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>
          <w:color w:val="003C78"/>
        </w:rPr>
        <w:t>Ferrure pour portes en bois à roulement en haut jusqu’à 100 kg avec rail 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Isolation</w:t>
      </w:r>
      <w:r>
        <w:rPr>
          <w:color w:val="003C78"/>
          <w:spacing w:val="-10"/>
        </w:rPr>
        <w:t> </w:t>
      </w:r>
      <w:r>
        <w:rPr>
          <w:color w:val="003C78"/>
        </w:rPr>
        <w:t>phonique.</w:t>
      </w:r>
      <w:r>
        <w:rPr>
          <w:color w:val="003C78"/>
          <w:spacing w:val="-9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Solution</w:t>
      </w:r>
      <w:r>
        <w:rPr>
          <w:color w:val="003C78"/>
          <w:spacing w:val="-10"/>
        </w:rPr>
        <w:t> </w:t>
      </w:r>
      <w:r>
        <w:rPr>
          <w:color w:val="003C78"/>
        </w:rPr>
        <w:t>de porte à galandage.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3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Important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confort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d’habitation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grâce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une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isolation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efficace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contre</w:t>
      </w:r>
      <w:r>
        <w:rPr>
          <w:spacing w:val="-7"/>
          <w:position w:val="1"/>
          <w:sz w:val="20"/>
        </w:rPr>
        <w:t> </w:t>
      </w:r>
      <w:r>
        <w:rPr>
          <w:spacing w:val="-5"/>
          <w:position w:val="1"/>
          <w:sz w:val="20"/>
        </w:rPr>
        <w:t>le</w:t>
      </w:r>
    </w:p>
    <w:p>
      <w:pPr>
        <w:pStyle w:val="BodyText"/>
        <w:ind w:left="4422" w:right="125"/>
      </w:pPr>
      <w:r>
        <w:rPr/>
        <w:t>bruit,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courants</w:t>
      </w:r>
      <w:r>
        <w:rPr>
          <w:spacing w:val="-9"/>
        </w:rPr>
        <w:t> </w:t>
      </w:r>
      <w:r>
        <w:rPr/>
        <w:t>d'air,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odeurs</w:t>
      </w:r>
      <w:r>
        <w:rPr>
          <w:spacing w:val="-9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l'exposition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désirée à la lumière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21" w:val="left" w:leader="none"/>
        </w:tabs>
        <w:spacing w:line="235" w:lineRule="auto" w:before="51"/>
        <w:ind w:left="4421" w:right="101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Réglage facile de la porte via les deux suspensions et le réglage </w:t>
      </w:r>
      <w:r>
        <w:rPr/>
        <w:t>pratique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profondeur</w:t>
      </w:r>
      <w:r>
        <w:rPr>
          <w:spacing w:val="-9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4"/>
        </w:rPr>
        <w:t> </w:t>
      </w:r>
      <w:r>
        <w:rPr/>
        <w:t>galandage</w:t>
      </w:r>
      <w:r>
        <w:rPr>
          <w:spacing w:val="-4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porte</w:t>
      </w:r>
      <w:r>
        <w:rPr>
          <w:spacing w:val="-4"/>
        </w:rPr>
        <w:t> </w:t>
      </w:r>
      <w:r>
        <w:rPr/>
        <w:t>entièrement </w:t>
      </w:r>
      <w:r>
        <w:rPr>
          <w:spacing w:val="-2"/>
        </w:rPr>
        <w:t>montée</w:t>
      </w:r>
    </w:p>
    <w:p>
      <w:pPr>
        <w:pStyle w:val="BodyText"/>
        <w:spacing w:before="8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44–50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800–1300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7"/>
        </w:rPr>
        <w:t> </w:t>
      </w:r>
      <w:r>
        <w:rPr/>
        <w:t>d`ouverture</w:t>
      </w:r>
      <w:r>
        <w:rPr>
          <w:spacing w:val="-8"/>
        </w:rPr>
        <w:t> </w:t>
      </w:r>
      <w:r>
        <w:rPr>
          <w:spacing w:val="-2"/>
        </w:rPr>
        <w:t>(LMB)</w:t>
      </w:r>
      <w:r>
        <w:rPr/>
        <w:tab/>
        <w:t>750–1250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19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4"/>
        </w:rPr>
        <w:t> </w:t>
      </w:r>
      <w:r>
        <w:rPr>
          <w:spacing w:val="-2"/>
        </w:rPr>
        <w:t>anodisé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3"/>
        <w:ind w:left="0" w:right="3198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198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198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042" w:val="left" w:leader="none"/>
        </w:tabs>
        <w:spacing w:before="54"/>
        <w:ind w:left="0" w:right="3198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9"/>
        <w:ind w:right="3198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198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78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31.2pt;mso-position-horizontal-relative:page;mso-position-vertical-relative:page;z-index:-15833600" id="docshapegroup4" coordorigin="62,2041" coordsize="11783,8624">
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<v:path arrowok="t"/>
              <v:fill type="solid"/>
            </v:shape>
            <v:rect style="position:absolute;left:572;top:3656;width:681;height:29" id="docshape6" filled="true" fillcolor="#ff0000" stroked="false">
              <v:fill type="solid"/>
            </v:rect>
            <v:shape style="position:absolute;left:62;top:3656;width:11783;height:1010" id="docshape7" coordorigin="62,3657" coordsize="11783,1010" path="m11845,3657l1253,3657,1253,3685,62,3685,62,4666,2897,4666,3464,4666,3464,3685,11845,3685,11845,3657xe" filled="true" fillcolor="#f4f4f4" stroked="false">
              <v:path arrowok="t"/>
              <v:fill type="solid"/>
            </v:shape>
            <v:shape style="position:absolute;left:2942;top:3742;width:420;height:454" type="#_x0000_t75" id="docshape8" stroked="false">
              <v:imagedata r:id="rId7" o:title=""/>
            </v:shape>
            <v:shape style="position:absolute;left:62;top:3685;width:11766;height:1906" id="docshape9" coordorigin="62,3685" coordsize="11766,1906" path="m3464,4666l2897,4666,62,4666,62,5590,2897,5590,3464,5590,3464,4666xm11828,3685l11289,3685,4882,3685,3464,3685,3464,4666,4882,4666,11289,4666,11828,4666,11828,3685xe" filled="true" fillcolor="#f4f4f4" stroked="false">
              <v:path arrowok="t"/>
              <v:fill type="solid"/>
            </v:shape>
            <v:shape style="position:absolute;left:2942;top:4722;width:420;height:454" type="#_x0000_t75" id="docshape10" stroked="false">
              <v:imagedata r:id="rId8" o:title=""/>
            </v:shape>
            <v:shape style="position:absolute;left:62;top:4666;width:11783;height:1463" id="docshape11" coordorigin="62,4666" coordsize="11783,1463" path="m11845,5590l11828,5590,11828,4666,11289,4666,4882,4666,3464,4666,3464,5590,2897,5590,62,5590,62,6129,2897,6129,7615,6129,11289,6129,11845,6129,11845,5590xe" filled="true" fillcolor="#f4f4f4" stroked="false">
              <v:path arrowok="t"/>
              <v:fill type="solid"/>
            </v:shape>
            <v:rect style="position:absolute;left:2897;top:6106;width:4718;height:23" id="docshape12" filled="true" fillcolor="#dcdcdc" stroked="false">
              <v:fill type="solid"/>
            </v:rect>
            <v:line style="position:absolute" from="2909,6118" to="7604,6118" stroked="true" strokeweight="0pt" strokecolor="#dcdcdc">
              <v:stroke dashstyle="solid"/>
            </v:line>
            <v:rect style="position:absolute;left:7615;top:6106;width:3675;height:23" id="docshape13" filled="true" fillcolor="#dcdcdc" stroked="false">
              <v:fill type="solid"/>
            </v:rect>
            <v:line style="position:absolute" from="7626,6118" to="11278,6118" stroked="true" strokeweight="0pt" strokecolor="#dcdcdc">
              <v:stroke dashstyle="solid"/>
            </v:line>
            <v:shape style="position:absolute;left:62;top:6128;width:11783;height:256" id="docshape14" coordorigin="62,6129" coordsize="11783,256" path="m11845,6129l11289,6129,7615,6129,2897,6129,62,6129,62,6384,2897,6384,7615,6384,11289,6384,11845,6384,11845,6129xe" filled="true" fillcolor="#f4f4f4" stroked="false">
              <v:path arrowok="t"/>
              <v:fill type="solid"/>
            </v:shape>
            <v:rect style="position:absolute;left:2897;top:6361;width:4718;height:23" id="docshape15" filled="true" fillcolor="#dcdcdc" stroked="false">
              <v:fill type="solid"/>
            </v:rect>
            <v:line style="position:absolute" from="2909,6373" to="7604,6373" stroked="true" strokeweight="0pt" strokecolor="#dcdcdc">
              <v:stroke dashstyle="solid"/>
            </v:line>
            <v:rect style="position:absolute;left:7615;top:6361;width:3675;height:23" id="docshape16" filled="true" fillcolor="#dcdcdc" stroked="false">
              <v:fill type="solid"/>
            </v:rect>
            <v:line style="position:absolute" from="7626,6373" to="11278,6373" stroked="true" strokeweight="0pt" strokecolor="#dcdcdc">
              <v:stroke dashstyle="solid"/>
            </v:line>
            <v:shape style="position:absolute;left:62;top:6384;width:11783;height:256" id="docshape17" coordorigin="62,6384" coordsize="11783,256" path="m11845,6384l11289,6384,7615,6384,2897,6384,62,6384,62,6639,2897,6639,7615,6639,11289,6639,11845,6639,11845,6384xe" filled="true" fillcolor="#f4f4f4" stroked="false">
              <v:path arrowok="t"/>
              <v:fill type="solid"/>
            </v:shape>
            <v:rect style="position:absolute;left:2897;top:6616;width:4718;height:23" id="docshape18" filled="true" fillcolor="#dcdcdc" stroked="false">
              <v:fill type="solid"/>
            </v:rect>
            <v:line style="position:absolute" from="2909,6628" to="7604,6628" stroked="true" strokeweight="0pt" strokecolor="#dcdcdc">
              <v:stroke dashstyle="solid"/>
            </v:line>
            <v:rect style="position:absolute;left:7615;top:6616;width:3675;height:23" id="docshape19" filled="true" fillcolor="#dcdcdc" stroked="false">
              <v:fill type="solid"/>
            </v:rect>
            <v:line style="position:absolute" from="7626,6628" to="11278,6628" stroked="true" strokeweight="0pt" strokecolor="#dcdcdc">
              <v:stroke dashstyle="solid"/>
            </v:line>
            <v:shape style="position:absolute;left:62;top:6639;width:11783;height:256" id="docshape20" coordorigin="62,6639" coordsize="11783,256" path="m11845,6639l11289,6639,7615,6639,2897,6639,62,6639,62,6894,2897,6894,7615,6894,11289,6894,11845,6894,11845,6639xe" filled="true" fillcolor="#f4f4f4" stroked="false">
              <v:path arrowok="t"/>
              <v:fill type="solid"/>
            </v:shape>
            <v:rect style="position:absolute;left:2897;top:6871;width:4718;height:23" id="docshape21" filled="true" fillcolor="#dcdcdc" stroked="false">
              <v:fill type="solid"/>
            </v:rect>
            <v:line style="position:absolute" from="2909,6883" to="7604,6883" stroked="true" strokeweight="0pt" strokecolor="#dcdcdc">
              <v:stroke dashstyle="solid"/>
            </v:line>
            <v:rect style="position:absolute;left:7615;top:6871;width:3675;height:23" id="docshape22" filled="true" fillcolor="#dcdcdc" stroked="false">
              <v:fill type="solid"/>
            </v:rect>
            <v:line style="position:absolute" from="7626,6883" to="11278,6883" stroked="true" strokeweight="0pt" strokecolor="#dcdcdc">
              <v:stroke dashstyle="solid"/>
            </v:line>
            <v:shape style="position:absolute;left:62;top:6894;width:11783;height:256" id="docshape23" coordorigin="62,6894" coordsize="11783,256" path="m11845,6894l11289,6894,7615,6894,2897,6894,62,6894,62,7149,2897,7149,7615,7149,11289,7149,11845,7149,11845,6894xe" filled="true" fillcolor="#f4f4f4" stroked="false">
              <v:path arrowok="t"/>
              <v:fill type="solid"/>
            </v:shape>
            <v:rect style="position:absolute;left:2897;top:7126;width:4718;height:23" id="docshape24" filled="true" fillcolor="#dcdcdc" stroked="false">
              <v:fill type="solid"/>
            </v:rect>
            <v:line style="position:absolute" from="2909,7138" to="7604,7138" stroked="true" strokeweight="0pt" strokecolor="#dcdcdc">
              <v:stroke dashstyle="solid"/>
            </v:line>
            <v:rect style="position:absolute;left:7615;top:7126;width:3675;height:23" id="docshape25" filled="true" fillcolor="#dcdcdc" stroked="false">
              <v:fill type="solid"/>
            </v:rect>
            <v:line style="position:absolute" from="7626,7138" to="11278,7138" stroked="true" strokeweight="0pt" strokecolor="#dcdcdc">
              <v:stroke dashstyle="solid"/>
            </v:line>
            <v:shape style="position:absolute;left:62;top:7149;width:11783;height:256" id="docshape26" coordorigin="62,7149" coordsize="11783,256" path="m11845,7149l11289,7149,7615,7149,2897,7149,62,7149,62,7405,2897,7405,7615,7405,11289,7405,11845,7405,11845,7149xe" filled="true" fillcolor="#f4f4f4" stroked="false">
              <v:path arrowok="t"/>
              <v:fill type="solid"/>
            </v:shape>
            <v:rect style="position:absolute;left:2897;top:7381;width:4718;height:23" id="docshape27" filled="true" fillcolor="#dcdcdc" stroked="false">
              <v:fill type="solid"/>
            </v:rect>
            <v:line style="position:absolute" from="2909,7393" to="7604,7393" stroked="true" strokeweight="0pt" strokecolor="#dcdcdc">
              <v:stroke dashstyle="solid"/>
            </v:line>
            <v:rect style="position:absolute;left:7615;top:7381;width:3675;height:23" id="docshape28" filled="true" fillcolor="#dcdcdc" stroked="false">
              <v:fill type="solid"/>
            </v:rect>
            <v:line style="position:absolute" from="7626,7393" to="11278,7393" stroked="true" strokeweight="0pt" strokecolor="#dcdcdc">
              <v:stroke dashstyle="solid"/>
            </v:line>
            <v:shape style="position:absolute;left:62;top:7404;width:11783;height:256" id="docshape29" coordorigin="62,7405" coordsize="11783,256" path="m11845,7405l11289,7405,7615,7405,2897,7405,62,7405,62,7660,2897,7660,7615,7660,11289,7660,11845,7660,11845,7405xe" filled="true" fillcolor="#f4f4f4" stroked="false">
              <v:path arrowok="t"/>
              <v:fill type="solid"/>
            </v:shape>
            <v:rect style="position:absolute;left:2897;top:7637;width:4718;height:23" id="docshape30" filled="true" fillcolor="#dcdcdc" stroked="false">
              <v:fill type="solid"/>
            </v:rect>
            <v:line style="position:absolute" from="2909,7648" to="7604,7648" stroked="true" strokeweight="0pt" strokecolor="#dcdcdc">
              <v:stroke dashstyle="solid"/>
            </v:line>
            <v:rect style="position:absolute;left:7615;top:7637;width:3675;height:23" id="docshape31" filled="true" fillcolor="#dcdcdc" stroked="false">
              <v:fill type="solid"/>
            </v:rect>
            <v:line style="position:absolute" from="7626,7648" to="11278,7648" stroked="true" strokeweight="0pt" strokecolor="#dcdcdc">
              <v:stroke dashstyle="solid"/>
            </v:line>
            <v:shape style="position:absolute;left:62;top:7659;width:11783;height:256" id="docshape32" coordorigin="62,7660" coordsize="11783,256" path="m11845,7660l11289,7660,7615,7660,2897,7660,62,7660,62,7915,2897,7915,7615,7915,11289,7915,11845,7915,11845,7660xe" filled="true" fillcolor="#f4f4f4" stroked="false">
              <v:path arrowok="t"/>
              <v:fill type="solid"/>
            </v:shape>
            <v:rect style="position:absolute;left:2897;top:7892;width:4718;height:23" id="docshape33" filled="true" fillcolor="#dcdcdc" stroked="false">
              <v:fill type="solid"/>
            </v:rect>
            <v:line style="position:absolute" from="2909,7904" to="7604,7904" stroked="true" strokeweight="0pt" strokecolor="#dcdcdc">
              <v:stroke dashstyle="solid"/>
            </v:line>
            <v:rect style="position:absolute;left:7615;top:7892;width:3675;height:23" id="docshape34" filled="true" fillcolor="#dcdcdc" stroked="false">
              <v:fill type="solid"/>
            </v:rect>
            <v:line style="position:absolute" from="7626,7904" to="11278,7904" stroked="true" strokeweight="0pt" strokecolor="#dcdcdc">
              <v:stroke dashstyle="solid"/>
            </v:line>
            <v:shape style="position:absolute;left:62;top:7914;width:11783;height:256" id="docshape35" coordorigin="62,7915" coordsize="11783,256" path="m11845,7915l11289,7915,7615,7915,2897,7915,62,7915,62,8170,2897,8170,7615,8170,11289,8170,11845,8170,11845,7915xe" filled="true" fillcolor="#f4f4f4" stroked="false">
              <v:path arrowok="t"/>
              <v:fill type="solid"/>
            </v:shape>
            <v:rect style="position:absolute;left:2897;top:8147;width:4718;height:23" id="docshape36" filled="true" fillcolor="#dcdcdc" stroked="false">
              <v:fill type="solid"/>
            </v:rect>
            <v:line style="position:absolute" from="2909,8159" to="7604,8159" stroked="true" strokeweight="0pt" strokecolor="#dcdcdc">
              <v:stroke dashstyle="solid"/>
            </v:line>
            <v:rect style="position:absolute;left:7615;top:8147;width:3675;height:23" id="docshape37" filled="true" fillcolor="#dcdcdc" stroked="false">
              <v:fill type="solid"/>
            </v:rect>
            <v:line style="position:absolute" from="7626,8159" to="11278,8159" stroked="true" strokeweight="0pt" strokecolor="#dcdcdc">
              <v:stroke dashstyle="solid"/>
            </v:line>
            <v:shape style="position:absolute;left:62;top:8170;width:11783;height:539" id="docshape38" coordorigin="62,8170" coordsize="11783,539" path="m11845,8170l11289,8170,7615,8170,2897,8170,62,8170,62,8709,2897,8709,7615,8709,11289,8709,11845,8709,11845,8170xe" filled="true" fillcolor="#f4f4f4" stroked="false">
              <v:path arrowok="t"/>
              <v:fill type="solid"/>
            </v:shape>
            <v:rect style="position:absolute;left:2897;top:8685;width:4718;height:23" id="docshape39" filled="true" fillcolor="#dcdcdc" stroked="false">
              <v:fill type="solid"/>
            </v:rect>
            <v:line style="position:absolute" from="2909,8697" to="7604,8697" stroked="true" strokeweight="0pt" strokecolor="#dcdcdc">
              <v:stroke dashstyle="solid"/>
            </v:line>
            <v:rect style="position:absolute;left:7615;top:8685;width:3675;height:23" id="docshape40" filled="true" fillcolor="#dcdcdc" stroked="false">
              <v:fill type="solid"/>
            </v:rect>
            <v:line style="position:absolute" from="7626,8697" to="11278,8697" stroked="true" strokeweight="0pt" strokecolor="#dcdcdc">
              <v:stroke dashstyle="solid"/>
            </v:line>
            <v:shape style="position:absolute;left:62;top:8708;width:11783;height:256" id="docshape41" coordorigin="62,8709" coordsize="11783,256" path="m11845,8709l11289,8709,7615,8709,2897,8709,62,8709,62,8964,2897,8964,7615,8964,11289,8964,11845,8964,11845,8709xe" filled="true" fillcolor="#f4f4f4" stroked="false">
              <v:path arrowok="t"/>
              <v:fill type="solid"/>
            </v:shape>
            <v:rect style="position:absolute;left:2897;top:8941;width:4718;height:23" id="docshape42" filled="true" fillcolor="#dcdcdc" stroked="false">
              <v:fill type="solid"/>
            </v:rect>
            <v:line style="position:absolute" from="2909,8952" to="7604,8952" stroked="true" strokeweight="0pt" strokecolor="#dcdcdc">
              <v:stroke dashstyle="solid"/>
            </v:line>
            <v:rect style="position:absolute;left:7615;top:8941;width:3675;height:23" id="docshape43" filled="true" fillcolor="#dcdcdc" stroked="false">
              <v:fill type="solid"/>
            </v:rect>
            <v:line style="position:absolute" from="7626,8952" to="11278,8952" stroked="true" strokeweight="0pt" strokecolor="#dcdcdc">
              <v:stroke dashstyle="solid"/>
            </v:line>
            <v:shape style="position:absolute;left:62;top:8963;width:11783;height:256" id="docshape44" coordorigin="62,8964" coordsize="11783,256" path="m11845,8964l11289,8964,7615,8964,2897,8964,62,8964,62,9219,2897,9219,7615,9219,11289,9219,11845,9219,11845,8964xe" filled="true" fillcolor="#f4f4f4" stroked="false">
              <v:path arrowok="t"/>
              <v:fill type="solid"/>
            </v:shape>
            <v:rect style="position:absolute;left:2897;top:9196;width:4718;height:23" id="docshape45" filled="true" fillcolor="#dcdcdc" stroked="false">
              <v:fill type="solid"/>
            </v:rect>
            <v:line style="position:absolute" from="2909,9208" to="7604,9208" stroked="true" strokeweight="0pt" strokecolor="#dcdcdc">
              <v:stroke dashstyle="solid"/>
            </v:line>
            <v:rect style="position:absolute;left:7615;top:9196;width:3675;height:23" id="docshape46" filled="true" fillcolor="#dcdcdc" stroked="false">
              <v:fill type="solid"/>
            </v:rect>
            <v:line style="position:absolute" from="7626,9208" to="11278,9208" stroked="true" strokeweight="0pt" strokecolor="#dcdcdc">
              <v:stroke dashstyle="solid"/>
            </v:line>
            <v:shape style="position:absolute;left:62;top:9218;width:11783;height:539" id="docshape47" coordorigin="62,9219" coordsize="11783,539" path="m11845,9219l11289,9219,7615,9219,2897,9219,62,9219,62,9758,2897,9758,7615,9758,11289,9758,11845,9758,11845,9219xe" filled="true" fillcolor="#f4f4f4" stroked="false">
              <v:path arrowok="t"/>
              <v:fill type="solid"/>
            </v:shape>
            <v:rect style="position:absolute;left:2897;top:9734;width:4718;height:23" id="docshape48" filled="true" fillcolor="#dcdcdc" stroked="false">
              <v:fill type="solid"/>
            </v:rect>
            <v:line style="position:absolute" from="2909,9746" to="7604,9746" stroked="true" strokeweight="0pt" strokecolor="#dcdcdc">
              <v:stroke dashstyle="solid"/>
            </v:line>
            <v:rect style="position:absolute;left:7615;top:9734;width:3675;height:23" id="docshape49" filled="true" fillcolor="#dcdcdc" stroked="false">
              <v:fill type="solid"/>
            </v:rect>
            <v:line style="position:absolute" from="7626,9746" to="11278,9746" stroked="true" strokeweight="0pt" strokecolor="#dcdcdc">
              <v:stroke dashstyle="solid"/>
            </v:line>
            <v:shape style="position:absolute;left:62;top:9757;width:11783;height:256" id="docshape50" coordorigin="62,9758" coordsize="11783,256" path="m11845,9758l11289,9758,7615,9758,2897,9758,62,9758,62,10013,2897,10013,7615,10013,11289,10013,11845,10013,11845,9758xe" filled="true" fillcolor="#f4f4f4" stroked="false">
              <v:path arrowok="t"/>
              <v:fill type="solid"/>
            </v:shape>
            <v:rect style="position:absolute;left:2897;top:9990;width:4718;height:23" id="docshape51" filled="true" fillcolor="#dcdcdc" stroked="false">
              <v:fill type="solid"/>
            </v:rect>
            <v:line style="position:absolute" from="2909,10001" to="7604,10001" stroked="true" strokeweight="0pt" strokecolor="#dcdcdc">
              <v:stroke dashstyle="solid"/>
            </v:line>
            <v:rect style="position:absolute;left:7615;top:9990;width:3675;height:23" id="docshape52" filled="true" fillcolor="#dcdcdc" stroked="false">
              <v:fill type="solid"/>
            </v:rect>
            <v:line style="position:absolute" from="7626,10001" to="11278,10001" stroked="true" strokeweight="0pt" strokecolor="#dcdcdc">
              <v:stroke dashstyle="solid"/>
            </v:line>
            <v:shape style="position:absolute;left:62;top:10012;width:11783;height:256" id="docshape53" coordorigin="62,10013" coordsize="11783,256" path="m11845,10013l11289,10013,7615,10013,2897,10013,62,10013,62,10268,2897,10268,7615,10268,11289,10268,11845,10268,11845,10013xe" filled="true" fillcolor="#f4f4f4" stroked="false">
              <v:path arrowok="t"/>
              <v:fill type="solid"/>
            </v:shape>
            <v:rect style="position:absolute;left:2897;top:10245;width:4718;height:23" id="docshape54" filled="true" fillcolor="#dcdcdc" stroked="false">
              <v:fill type="solid"/>
            </v:rect>
            <v:line style="position:absolute" from="2909,10256" to="7604,10256" stroked="true" strokeweight="0pt" strokecolor="#dcdcdc">
              <v:stroke dashstyle="solid"/>
            </v:line>
            <v:rect style="position:absolute;left:7615;top:10245;width:3675;height:23" id="docshape55" filled="true" fillcolor="#dcdcdc" stroked="false">
              <v:fill type="solid"/>
            </v:rect>
            <v:line style="position:absolute" from="7626,10256" to="11278,10256" stroked="true" strokeweight="0pt" strokecolor="#dcdcdc">
              <v:stroke dashstyle="solid"/>
            </v:line>
            <v:rect style="position:absolute;left:62;top:10267;width:11772;height:397" id="docshape56" filled="true" fillcolor="#f4f4f4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7" w:lineRule="auto" w:before="0"/>
        <w:ind w:left="112" w:right="456" w:hanging="1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before="2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4" w:lineRule="auto"/>
        <w:ind w:left="112" w:right="7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00" w:h="16840"/>
          <w:pgMar w:header="403" w:footer="1110" w:top="1900" w:bottom="1300" w:left="460" w:right="780"/>
          <w:cols w:num="2" w:equalWidth="0">
            <w:col w:w="1467" w:space="879"/>
            <w:col w:w="8314"/>
          </w:cols>
        </w:sectPr>
      </w:pPr>
    </w:p>
    <w:p>
      <w:pPr>
        <w:pStyle w:val="BodyText"/>
        <w:tabs>
          <w:tab w:pos="2459" w:val="left" w:leader="none"/>
        </w:tabs>
        <w:spacing w:before="75"/>
        <w:ind w:left="2459" w:right="125" w:hanging="2347"/>
      </w:pPr>
      <w:r>
        <w:rPr>
          <w:b/>
          <w:position w:val="1"/>
        </w:rPr>
        <w:t>Version du produit</w:t>
        <w:tab/>
      </w:r>
      <w:r>
        <w:rPr/>
        <w:t>Hawa Junior 100 B Pocket Acoustics composé d'un rail de roulement (épaisseur de la paroi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aluminium</w:t>
      </w:r>
      <w:r>
        <w:rPr>
          <w:spacing w:val="-6"/>
        </w:rPr>
        <w:t> </w:t>
      </w:r>
      <w:r>
        <w:rPr/>
        <w:t>2,9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chariots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billes,</w:t>
      </w:r>
      <w:r>
        <w:rPr>
          <w:spacing w:val="-6"/>
        </w:rPr>
        <w:t> </w:t>
      </w:r>
      <w:r>
        <w:rPr/>
        <w:t>(200'000</w:t>
      </w:r>
      <w:r>
        <w:rPr>
          <w:spacing w:val="-6"/>
        </w:rPr>
        <w:t> </w:t>
      </w:r>
      <w:r>
        <w:rPr/>
        <w:t>cycles</w:t>
      </w:r>
      <w:r>
        <w:rPr>
          <w:spacing w:val="-6"/>
        </w:rPr>
        <w:t> </w:t>
      </w:r>
      <w:r>
        <w:rPr/>
        <w:t>testés),</w:t>
      </w:r>
      <w:r>
        <w:rPr>
          <w:spacing w:val="40"/>
        </w:rPr>
        <w:t> </w:t>
      </w:r>
      <w:r>
        <w:rPr/>
        <w:t>SoftStop, profil porteur et sabot, jeu de joints horizontaux, joints verticaux.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59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Fixation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>
          <w:spacing w:val="-2"/>
        </w:rPr>
        <w:t>démontable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Butée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ressort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tabs>
          <w:tab w:pos="2461" w:val="left" w:leader="none"/>
        </w:tabs>
        <w:spacing w:line="250" w:lineRule="exact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2461"/>
      </w:pPr>
      <w:r>
        <w:rPr/>
        <w:t>Plan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joints</w:t>
      </w:r>
      <w:r>
        <w:rPr>
          <w:spacing w:val="-5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27" w:right="1968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d'appui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5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461"/>
      </w:pPr>
      <w:r>
        <w:rPr/>
        <w:t>Dimension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joint</w:t>
      </w:r>
    </w:p>
    <w:p>
      <w:pPr>
        <w:pStyle w:val="BodyText"/>
        <w:spacing w:before="5"/>
      </w:pPr>
    </w:p>
    <w:p>
      <w:pPr>
        <w:pStyle w:val="Heading1"/>
        <w:spacing w:before="1"/>
        <w:ind w:left="2461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p>
      <w:pPr>
        <w:pStyle w:val="Heading1"/>
        <w:spacing w:before="191"/>
        <w:ind w:left="2459"/>
        <w:rPr>
          <w:rFonts w:ascii="Arial"/>
        </w:rPr>
      </w:pPr>
      <w:r>
        <w:rPr>
          <w:rFonts w:ascii="Arial"/>
        </w:rPr>
        <w:t>Kit</w:t>
      </w:r>
      <w:r>
        <w:rPr>
          <w:rFonts w:ascii="Arial"/>
          <w:spacing w:val="-13"/>
        </w:rPr>
        <w:t> </w:t>
      </w:r>
      <w:r>
        <w:rPr>
          <w:rFonts w:ascii="Arial"/>
        </w:rPr>
        <w:t>de</w:t>
      </w:r>
      <w:r>
        <w:rPr>
          <w:rFonts w:ascii="Arial"/>
          <w:spacing w:val="-13"/>
        </w:rPr>
        <w:t> </w:t>
      </w:r>
      <w:r>
        <w:rPr>
          <w:rFonts w:ascii="Arial"/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20" w:val="left" w:leader="none"/>
        </w:tabs>
        <w:spacing w:line="240" w:lineRule="auto" w:before="8" w:after="0"/>
        <w:ind w:left="2619" w:right="0" w:hanging="161"/>
        <w:jc w:val="left"/>
        <w:rPr>
          <w:rFonts w:ascii="Arial" w:hAnsi="Arial"/>
          <w:sz w:val="20"/>
        </w:rPr>
      </w:pPr>
      <w:r>
        <w:rPr>
          <w:rFonts w:ascii="Arial" w:hAnsi="Arial"/>
          <w:spacing w:val="-4"/>
          <w:sz w:val="20"/>
        </w:rPr>
        <w:t>Le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profil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de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4"/>
          <w:sz w:val="20"/>
        </w:rPr>
        <w:t>logement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est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posé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pendant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4"/>
          <w:sz w:val="20"/>
        </w:rPr>
        <w:t>l’installation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du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système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4"/>
          <w:sz w:val="20"/>
        </w:rPr>
        <w:t>à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4"/>
          <w:sz w:val="20"/>
        </w:rPr>
        <w:t>galandage</w:t>
      </w:r>
    </w:p>
    <w:sectPr>
      <w:pgSz w:w="11900" w:h="16840"/>
      <w:pgMar w:header="403" w:footer="1110" w:top="1900" w:bottom="130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57.4pt;height:34.65pt;mso-position-horizontal-relative:page;mso-position-vertical-relative:page;z-index:-15832064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95959pt;width:12.55pt;height:11.95pt;mso-position-horizontal-relative:page;mso-position-vertical-relative:page;z-index:-1583155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3392">
          <wp:simplePos x="0" y="0"/>
          <wp:positionH relativeFrom="page">
            <wp:posOffset>4504270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884003pt;margin-top:68.740211pt;width:129.3pt;height:13.95pt;mso-position-horizontal-relative:page;mso-position-vertical-relative:page;z-index:-1583257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1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Pocket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28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6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40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44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4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52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CRBDOC0080-1146401013-432238</_dlc_DocId>
    <_dlc_DocIdUrl xmlns="27819eda-e351-45b6-a2d1-d831f05793df">
      <Url>https://crbch.sharepoint.com/sites/prj-prd/_layouts/15/DocIdRedir.aspx?ID=CRBDOC0080-1146401013-432238</Url>
      <Description>CRBDOC0080-1146401013-432238</Description>
    </_dlc_DocIdUrl>
  </documentManagement>
</p:properties>
</file>

<file path=customXml/itemProps1.xml><?xml version="1.0" encoding="utf-8"?>
<ds:datastoreItem xmlns:ds="http://schemas.openxmlformats.org/officeDocument/2006/customXml" ds:itemID="{A0921AAF-2410-4604-841B-4517A2F902B0}"/>
</file>

<file path=customXml/itemProps2.xml><?xml version="1.0" encoding="utf-8"?>
<ds:datastoreItem xmlns:ds="http://schemas.openxmlformats.org/officeDocument/2006/customXml" ds:itemID="{7537BF9D-6CB7-412C-B439-D1EF4BFD2E74}"/>
</file>

<file path=customXml/itemProps3.xml><?xml version="1.0" encoding="utf-8"?>
<ds:datastoreItem xmlns:ds="http://schemas.openxmlformats.org/officeDocument/2006/customXml" ds:itemID="{130D8C21-9488-4BBA-97F1-029C97126EBD}"/>
</file>

<file path=customXml/itemProps4.xml><?xml version="1.0" encoding="utf-8"?>
<ds:datastoreItem xmlns:ds="http://schemas.openxmlformats.org/officeDocument/2006/customXml" ds:itemID="{A6F1C3B8-FB0E-4295-A0AB-38F7BAA9C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2023-03-07T08:11:16Z</dcterms:created>
  <dcterms:modified xsi:type="dcterms:W3CDTF">2023-03-07T08:11:16Z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iTextSharp™ 5.5.13 ©2000-2018 iText Group NV (AGPL-version)</vt:lpwstr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kffc5fbcca014a279587992f4ed89d7a">
    <vt:lpwstr>Entwurf|4e2781bd-20f0-431b-b6b7-f25c3d75ccc3</vt:lpwstr>
  </property>
  <property fmtid="{D5CDD505-2E9C-101B-9397-08002B2CF9AE}" pid="7" name="_dlc_DocIdItemGuid">
    <vt:lpwstr>5bbf599e-c12b-4a5e-bfc2-4ac2404f15c9</vt:lpwstr>
  </property>
  <property fmtid="{D5CDD505-2E9C-101B-9397-08002B2CF9AE}" pid="8" name="CRBDocumentLanguage">
    <vt:lpwstr>4;#Deutsch|c64f71a8-8878-4990-be64-596a8dd67008</vt:lpwstr>
  </property>
  <property fmtid="{D5CDD505-2E9C-101B-9397-08002B2CF9AE}" pid="9" name="CRBDocumentConfidentiality">
    <vt:lpwstr>2;#nicht klassifiziert|e9a63179-acab-4ffe-b80d-50b63910b599</vt:lpwstr>
  </property>
  <property fmtid="{D5CDD505-2E9C-101B-9397-08002B2CF9AE}" pid="10" name="CRBDocumentTags">
    <vt:lpwstr/>
  </property>
  <property fmtid="{D5CDD505-2E9C-101B-9397-08002B2CF9AE}" pid="11" name="CRBQuarter">
    <vt:lpwstr/>
  </property>
  <property fmtid="{D5CDD505-2E9C-101B-9397-08002B2CF9AE}" pid="12" name="MediaServiceImageTags">
    <vt:lpwstr/>
  </property>
  <property fmtid="{D5CDD505-2E9C-101B-9397-08002B2CF9AE}" pid="13" name="CRBProductService">
    <vt:lpwstr/>
  </property>
  <property fmtid="{D5CDD505-2E9C-101B-9397-08002B2CF9AE}" pid="14" name="CRBDocumentTyp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</Properties>
</file>