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408.8pt;mso-position-horizontal-relative:page;mso-position-vertical-relative:page;z-index:15728640" id="docshapegroup4" coordorigin="62,1983" coordsize="11783,8176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259" id="docshape9" coordorigin="62,3344" coordsize="11766,1259" path="m3464,4092l2897,4092,62,4092,62,4602,2897,4602,3464,4602,3464,4092xm11828,3344l11289,3344,4882,3344,3464,3344,3464,4092,4882,4092,11289,4092,11828,4092,11828,3344xe" filled="true" fillcolor="#f4f4f4" stroked="false">
              <v:path arrowok="t"/>
              <v:fill type="solid"/>
            </v:shape>
            <v:shape style="position:absolute;left:2942;top:4148;width:420;height:454" type="#_x0000_t75" id="docshape10" stroked="false">
              <v:imagedata r:id="rId8" o:title=""/>
            </v:shape>
            <v:shape style="position:absolute;left:62;top:4091;width:11772;height:993" id="docshape11" coordorigin="62,4092" coordsize="11772,993" path="m3464,4602l2897,4602,62,4602,62,5084,2897,5084,3464,5084,3464,4602xm11834,4092l11119,4092,4882,4092,3464,4092,3464,4602,4882,4602,11119,4602,11834,4602,11834,4092xe" filled="true" fillcolor="#f4f4f4" stroked="false">
              <v:path arrowok="t"/>
              <v:fill type="solid"/>
            </v:shape>
            <v:shape style="position:absolute;left:2942;top:4630;width:420;height:454" type="#_x0000_t75" id="docshape12" stroked="false">
              <v:imagedata r:id="rId9" o:title=""/>
            </v:shape>
            <v:shape style="position:absolute;left:62;top:4602;width:11783;height:1021" id="docshape13" coordorigin="62,4602" coordsize="11783,1021" path="m11845,5084l11828,5084,11828,4602,11289,4602,4882,4602,3464,4602,3464,5084,2897,5084,62,5084,62,5623,2897,5623,7615,5623,11289,5623,11845,5623,11845,5084xe" filled="true" fillcolor="#f4f4f4" stroked="false">
              <v:path arrowok="t"/>
              <v:fill type="solid"/>
            </v:shape>
            <v:rect style="position:absolute;left:2897;top:5600;width:4718;height:23" id="docshape14" filled="true" fillcolor="#dcdcdc" stroked="false">
              <v:fill type="solid"/>
            </v:rect>
            <v:line style="position:absolute" from="2909,5611" to="7604,5611" stroked="true" strokeweight="0pt" strokecolor="#dcdcdc">
              <v:stroke dashstyle="solid"/>
            </v:line>
            <v:rect style="position:absolute;left:7615;top:5600;width:3675;height:23" id="docshape15" filled="true" fillcolor="#dcdcdc" stroked="false">
              <v:fill type="solid"/>
            </v:rect>
            <v:line style="position:absolute" from="7626,5611" to="11278,5611" stroked="true" strokeweight="0pt" strokecolor="#dcdcdc">
              <v:stroke dashstyle="solid"/>
            </v:line>
            <v:shape style="position:absolute;left:62;top:5622;width:11783;height:256" id="docshape16" coordorigin="62,5623" coordsize="11783,256" path="m11845,5623l11289,5623,7615,5623,2897,5623,62,5623,62,5878,2897,5878,7615,5878,11289,5878,11845,5878,11845,5623xe" filled="true" fillcolor="#f4f4f4" stroked="false">
              <v:path arrowok="t"/>
              <v:fill type="solid"/>
            </v:shape>
            <v:rect style="position:absolute;left:2897;top:5855;width:4718;height:23" id="docshape17" filled="true" fillcolor="#dcdcdc" stroked="false">
              <v:fill type="solid"/>
            </v:rect>
            <v:line style="position:absolute" from="2909,5867" to="7604,5867" stroked="true" strokeweight="0pt" strokecolor="#dcdcdc">
              <v:stroke dashstyle="solid"/>
            </v:line>
            <v:rect style="position:absolute;left:7615;top:5855;width:3675;height:23" id="docshape18" filled="true" fillcolor="#dcdcdc" stroked="false">
              <v:fill type="solid"/>
            </v:rect>
            <v:line style="position:absolute" from="7626,5867" to="11278,5867" stroked="true" strokeweight="0pt" strokecolor="#dcdcdc">
              <v:stroke dashstyle="solid"/>
            </v:line>
            <v:shape style="position:absolute;left:62;top:5877;width:11783;height:256" id="docshape19" coordorigin="62,5878" coordsize="11783,256" path="m11845,5878l11289,5878,7615,5878,2897,5878,62,5878,62,6133,2897,6133,7615,6133,11289,6133,11845,6133,11845,5878xe" filled="true" fillcolor="#f4f4f4" stroked="false">
              <v:path arrowok="t"/>
              <v:fill type="solid"/>
            </v:shape>
            <v:rect style="position:absolute;left:2897;top:6110;width:4718;height:23" id="docshape20" filled="true" fillcolor="#dcdcdc" stroked="false">
              <v:fill type="solid"/>
            </v:rect>
            <v:line style="position:absolute" from="2909,6122" to="7604,6122" stroked="true" strokeweight="0pt" strokecolor="#dcdcdc">
              <v:stroke dashstyle="solid"/>
            </v:line>
            <v:rect style="position:absolute;left:7615;top:6110;width:3675;height:23" id="docshape21" filled="true" fillcolor="#dcdcdc" stroked="false">
              <v:fill type="solid"/>
            </v:rect>
            <v:line style="position:absolute" from="7626,6122" to="11278,6122" stroked="true" strokeweight="0pt" strokecolor="#dcdcdc">
              <v:stroke dashstyle="solid"/>
            </v:line>
            <v:shape style="position:absolute;left:62;top:6133;width:11783;height:511" id="docshape22" coordorigin="62,6133" coordsize="11783,511" path="m11845,6133l11289,6133,7615,6133,2897,6133,62,6133,62,6643,2897,6643,7615,6643,11289,6643,11845,6643,11845,6133xe" filled="true" fillcolor="#f4f4f4" stroked="false">
              <v:path arrowok="t"/>
              <v:fill type="solid"/>
            </v:shape>
            <v:rect style="position:absolute;left:2897;top:6620;width:4718;height:23" id="docshape23" filled="true" fillcolor="#dcdcdc" stroked="false">
              <v:fill type="solid"/>
            </v:rect>
            <v:line style="position:absolute" from="2909,6632" to="7604,6632" stroked="true" strokeweight="0pt" strokecolor="#dcdcdc">
              <v:stroke dashstyle="solid"/>
            </v:line>
            <v:rect style="position:absolute;left:7615;top:6620;width:3675;height:23" id="docshape24" filled="true" fillcolor="#dcdcdc" stroked="false">
              <v:fill type="solid"/>
            </v:rect>
            <v:line style="position:absolute" from="7626,6632" to="11278,6632" stroked="true" strokeweight="0pt" strokecolor="#dcdcdc">
              <v:stroke dashstyle="solid"/>
            </v:line>
            <v:shape style="position:absolute;left:62;top:6643;width:11783;height:256" id="docshape25" coordorigin="62,6643" coordsize="11783,256" path="m11845,6643l11289,6643,7615,6643,2897,6643,62,6643,62,6898,2897,6898,7615,6898,11289,6898,11845,6898,11845,6643xe" filled="true" fillcolor="#f4f4f4" stroked="false">
              <v:path arrowok="t"/>
              <v:fill type="solid"/>
            </v:shape>
            <v:rect style="position:absolute;left:2897;top:6875;width:4718;height:23" id="docshape26" filled="true" fillcolor="#dcdcdc" stroked="false">
              <v:fill type="solid"/>
            </v:rect>
            <v:line style="position:absolute" from="2909,6887" to="7604,6887" stroked="true" strokeweight="0pt" strokecolor="#dcdcdc">
              <v:stroke dashstyle="solid"/>
            </v:line>
            <v:rect style="position:absolute;left:7615;top:6875;width:3675;height:23" id="docshape27" filled="true" fillcolor="#dcdcdc" stroked="false">
              <v:fill type="solid"/>
            </v:rect>
            <v:line style="position:absolute" from="7626,6887" to="11278,6887" stroked="true" strokeweight="0pt" strokecolor="#dcdcdc">
              <v:stroke dashstyle="solid"/>
            </v:line>
            <v:shape style="position:absolute;left:62;top:6898;width:11783;height:256" id="docshape28" coordorigin="62,6898" coordsize="11783,256" path="m11845,6898l11289,6898,7615,6898,2897,6898,62,6898,62,7154,2897,7154,7615,7154,11289,7154,11845,7154,11845,6898xe" filled="true" fillcolor="#f4f4f4" stroked="false">
              <v:path arrowok="t"/>
              <v:fill type="solid"/>
            </v:shape>
            <v:rect style="position:absolute;left:2897;top:7130;width:4718;height:23" id="docshape29" filled="true" fillcolor="#dcdcdc" stroked="false">
              <v:fill type="solid"/>
            </v:rect>
            <v:line style="position:absolute" from="2909,7142" to="7604,7142" stroked="true" strokeweight="0pt" strokecolor="#dcdcdc">
              <v:stroke dashstyle="solid"/>
            </v:line>
            <v:rect style="position:absolute;left:7615;top:7130;width:3675;height:23" id="docshape30" filled="true" fillcolor="#dcdcdc" stroked="false">
              <v:fill type="solid"/>
            </v:rect>
            <v:line style="position:absolute" from="7626,7142" to="11278,7142" stroked="true" strokeweight="0pt" strokecolor="#dcdcdc">
              <v:stroke dashstyle="solid"/>
            </v:line>
            <v:shape style="position:absolute;left:62;top:7153;width:11783;height:256" id="docshape31" coordorigin="62,7154" coordsize="11783,256" path="m11845,7154l11289,7154,7615,7154,2897,7154,62,7154,62,7409,2897,7409,7615,7409,11289,7409,11845,7409,11845,7154xe" filled="true" fillcolor="#f4f4f4" stroked="false">
              <v:path arrowok="t"/>
              <v:fill type="solid"/>
            </v:shape>
            <v:rect style="position:absolute;left:2897;top:7386;width:4718;height:23" id="docshape32" filled="true" fillcolor="#dcdcdc" stroked="false">
              <v:fill type="solid"/>
            </v:rect>
            <v:line style="position:absolute" from="2909,7397" to="7604,7397" stroked="true" strokeweight="0pt" strokecolor="#dcdcdc">
              <v:stroke dashstyle="solid"/>
            </v:line>
            <v:rect style="position:absolute;left:7615;top:7386;width:3675;height:23" id="docshape33" filled="true" fillcolor="#dcdcdc" stroked="false">
              <v:fill type="solid"/>
            </v:rect>
            <v:line style="position:absolute" from="7626,7397" to="11278,7397" stroked="true" strokeweight="0pt" strokecolor="#dcdcdc">
              <v:stroke dashstyle="solid"/>
            </v:line>
            <v:shape style="position:absolute;left:62;top:7408;width:11783;height:256" id="docshape34" coordorigin="62,7409" coordsize="11783,256" path="m11845,7409l11289,7409,7615,7409,2897,7409,62,7409,62,7664,2897,7664,7615,7664,11289,7664,11845,7664,11845,7409xe" filled="true" fillcolor="#f4f4f4" stroked="false">
              <v:path arrowok="t"/>
              <v:fill type="solid"/>
            </v:shape>
            <v:rect style="position:absolute;left:2897;top:7641;width:4718;height:23" id="docshape35" filled="true" fillcolor="#dcdcdc" stroked="false">
              <v:fill type="solid"/>
            </v:rect>
            <v:line style="position:absolute" from="2909,7652" to="7604,7652" stroked="true" strokeweight="0pt" strokecolor="#dcdcdc">
              <v:stroke dashstyle="solid"/>
            </v:line>
            <v:rect style="position:absolute;left:7615;top:7641;width:3675;height:23" id="docshape36" filled="true" fillcolor="#dcdcdc" stroked="false">
              <v:fill type="solid"/>
            </v:rect>
            <v:line style="position:absolute" from="7626,7652" to="11278,7652" stroked="true" strokeweight="0pt" strokecolor="#dcdcdc">
              <v:stroke dashstyle="solid"/>
            </v:line>
            <v:shape style="position:absolute;left:62;top:7663;width:11783;height:256" id="docshape37" coordorigin="62,7664" coordsize="11783,256" path="m11845,7664l11289,7664,7615,7664,2897,7664,62,7664,62,7919,2897,7919,7615,7919,11289,7919,11845,7919,11845,7664xe" filled="true" fillcolor="#f4f4f4" stroked="false">
              <v:path arrowok="t"/>
              <v:fill type="solid"/>
            </v:shape>
            <v:rect style="position:absolute;left:2897;top:7896;width:4718;height:23" id="docshape38" filled="true" fillcolor="#dcdcdc" stroked="false">
              <v:fill type="solid"/>
            </v:rect>
            <v:line style="position:absolute" from="2909,7908" to="7604,7908" stroked="true" strokeweight="0pt" strokecolor="#dcdcdc">
              <v:stroke dashstyle="solid"/>
            </v:line>
            <v:rect style="position:absolute;left:7615;top:7896;width:3675;height:23" id="docshape39" filled="true" fillcolor="#dcdcdc" stroked="false">
              <v:fill type="solid"/>
            </v:rect>
            <v:line style="position:absolute" from="7626,7908" to="11278,7908" stroked="true" strokeweight="0pt" strokecolor="#dcdcdc">
              <v:stroke dashstyle="solid"/>
            </v:line>
            <v:shape style="position:absolute;left:62;top:7918;width:11783;height:539" id="docshape40" coordorigin="62,7919" coordsize="11783,539" path="m11845,7919l11289,7919,7615,7919,2897,7919,62,7919,62,8458,2897,8458,7615,8458,11289,8458,11845,8458,11845,7919xe" filled="true" fillcolor="#f4f4f4" stroked="false">
              <v:path arrowok="t"/>
              <v:fill type="solid"/>
            </v:shape>
            <v:rect style="position:absolute;left:2897;top:8434;width:4718;height:23" id="docshape41" filled="true" fillcolor="#dcdcdc" stroked="false">
              <v:fill type="solid"/>
            </v:rect>
            <v:line style="position:absolute" from="2909,8446" to="7604,8446" stroked="true" strokeweight="0pt" strokecolor="#dcdcdc">
              <v:stroke dashstyle="solid"/>
            </v:line>
            <v:rect style="position:absolute;left:7615;top:8434;width:3675;height:23" id="docshape42" filled="true" fillcolor="#dcdcdc" stroked="false">
              <v:fill type="solid"/>
            </v:rect>
            <v:line style="position:absolute" from="7626,8446" to="11278,8446" stroked="true" strokeweight="0pt" strokecolor="#dcdcdc">
              <v:stroke dashstyle="solid"/>
            </v:line>
            <v:shape style="position:absolute;left:62;top:8457;width:11783;height:256" id="docshape43" coordorigin="62,8458" coordsize="11783,256" path="m11845,8458l11289,8458,7615,8458,2897,8458,62,8458,62,8713,2897,8713,7615,8713,11289,8713,11845,8713,11845,8458xe" filled="true" fillcolor="#f4f4f4" stroked="false">
              <v:path arrowok="t"/>
              <v:fill type="solid"/>
            </v:shape>
            <v:rect style="position:absolute;left:2897;top:8690;width:4718;height:23" id="docshape44" filled="true" fillcolor="#dcdcdc" stroked="false">
              <v:fill type="solid"/>
            </v:rect>
            <v:line style="position:absolute" from="2909,8701" to="7604,8701" stroked="true" strokeweight="0pt" strokecolor="#dcdcdc">
              <v:stroke dashstyle="solid"/>
            </v:line>
            <v:rect style="position:absolute;left:7615;top:8690;width:3675;height:23" id="docshape45" filled="true" fillcolor="#dcdcdc" stroked="false">
              <v:fill type="solid"/>
            </v:rect>
            <v:line style="position:absolute" from="7626,8701" to="11278,8701" stroked="true" strokeweight="0pt" strokecolor="#dcdcdc">
              <v:stroke dashstyle="solid"/>
            </v:line>
            <v:shape style="position:absolute;left:62;top:8712;width:11783;height:539" id="docshape46" coordorigin="62,8713" coordsize="11783,539" path="m11845,8713l11289,8713,7615,8713,2897,8713,62,8713,62,9251,2897,9251,7615,9251,11289,9251,11845,9251,11845,8713xe" filled="true" fillcolor="#f4f4f4" stroked="false">
              <v:path arrowok="t"/>
              <v:fill type="solid"/>
            </v:shape>
            <v:rect style="position:absolute;left:2897;top:9228;width:4718;height:23" id="docshape47" filled="true" fillcolor="#dcdcdc" stroked="false">
              <v:fill type="solid"/>
            </v:rect>
            <v:line style="position:absolute" from="2909,9240" to="7604,9240" stroked="true" strokeweight="0pt" strokecolor="#dcdcdc">
              <v:stroke dashstyle="solid"/>
            </v:line>
            <v:rect style="position:absolute;left:7615;top:9228;width:3675;height:23" id="docshape48" filled="true" fillcolor="#dcdcdc" stroked="false">
              <v:fill type="solid"/>
            </v:rect>
            <v:line style="position:absolute" from="7626,9240" to="11278,9240" stroked="true" strokeweight="0pt" strokecolor="#dcdcdc">
              <v:stroke dashstyle="solid"/>
            </v:line>
            <v:shape style="position:absolute;left:62;top:9251;width:11783;height:256" id="docshape49" coordorigin="62,9251" coordsize="11783,256" path="m11845,9251l11289,9251,7615,9251,2897,9251,62,9251,62,9506,2897,9506,7615,9506,11289,9506,11845,9506,11845,9251xe" filled="true" fillcolor="#f4f4f4" stroked="false">
              <v:path arrowok="t"/>
              <v:fill type="solid"/>
            </v:shape>
            <v:rect style="position:absolute;left:2897;top:9483;width:4718;height:23" id="docshape50" filled="true" fillcolor="#dcdcdc" stroked="false">
              <v:fill type="solid"/>
            </v:rect>
            <v:line style="position:absolute" from="2909,9495" to="7604,9495" stroked="true" strokeweight="0pt" strokecolor="#dcdcdc">
              <v:stroke dashstyle="solid"/>
            </v:line>
            <v:rect style="position:absolute;left:7615;top:9483;width:3675;height:23" id="docshape51" filled="true" fillcolor="#dcdcdc" stroked="false">
              <v:fill type="solid"/>
            </v:rect>
            <v:line style="position:absolute" from="7626,9495" to="11278,9495" stroked="true" strokeweight="0pt" strokecolor="#dcdcdc">
              <v:stroke dashstyle="solid"/>
            </v:line>
            <v:shape style="position:absolute;left:62;top:9506;width:11783;height:652" id="docshape52" coordorigin="62,9506" coordsize="11783,652" path="m11845,9506l11289,9506,7615,9506,2897,9506,62,9506,62,9762,62,10158,11834,10158,11834,9762,11845,9762,11845,9506xe" filled="true" fillcolor="#f4f4f4" stroked="false">
              <v:path arrowok="t"/>
              <v:fill type="solid"/>
            </v:shape>
            <v:shape style="position:absolute;left:572;top:2243;width:8887;height:522" type="#_x0000_t202" id="docshape5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Holztüren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60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Laufschiene.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Schalldämmung.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Wandmontage.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Minimale</w:t>
                    </w:r>
                    <w:r>
                      <w:rPr>
                        <w:b/>
                        <w:color w:val="003C78"/>
                        <w:spacing w:val="-1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Einbauhöhe.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id="docshape5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</w:t>
                    </w:r>
                    <w:r>
                      <w:rPr>
                        <w:b/>
                        <w:spacing w:val="-2"/>
                        <w:sz w:val="20"/>
                      </w:rPr>
                      <w:t>Highlights</w:t>
                    </w:r>
                  </w:p>
                </w:txbxContent>
              </v:textbox>
              <w10:wrap type="none"/>
            </v:shape>
            <v:shape style="position:absolute;left:3464;top:3508;width:805;height:199" type="#_x0000_t202" id="docshape5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Komfort</w:t>
                    </w:r>
                  </w:p>
                </w:txbxContent>
              </v:textbox>
              <w10:wrap type="none"/>
            </v:shape>
            <v:shape style="position:absolute;left:4881;top:3502;width:6052;height:431" type="#_x0000_t202" id="docshape5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Hoher Wohnkomfort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dank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wirksamer Dämmung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Schall,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Zugluft,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Gerüchen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unerwünschtem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Lichteinfall</w:t>
                    </w:r>
                  </w:p>
                </w:txbxContent>
              </v:textbox>
              <w10:wrap type="none"/>
            </v:shape>
            <v:shape style="position:absolute;left:3464;top:4256;width:992;height:199" type="#_x0000_t202" id="docshape5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4250;width:6077;height:199" type="#_x0000_t202" id="docshape5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Im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System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integrierte Aluminium-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oder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bauseitige Holz-</w:t>
                    </w:r>
                    <w:r>
                      <w:rPr>
                        <w:spacing w:val="-2"/>
                        <w:sz w:val="20"/>
                      </w:rPr>
                      <w:t>Verblendung</w:t>
                    </w:r>
                  </w:p>
                </w:txbxContent>
              </v:textbox>
              <w10:wrap type="none"/>
            </v:shape>
            <v:shape style="position:absolute;left:3464;top:4761;width:3835;height:205" type="#_x0000_t202" id="docshape59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Produktivität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Werkzeuglose</w:t>
                    </w:r>
                    <w:r>
                      <w:rPr>
                        <w:spacing w:val="5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Türmontage</w:t>
                    </w:r>
                  </w:p>
                </w:txbxContent>
              </v:textbox>
              <w10:wrap type="none"/>
            </v:shape>
            <v:shape style="position:absolute;left:572;top:5413;width:5400;height:2495" type="#_x0000_t202" id="docshape60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Technische</w:t>
                    </w:r>
                    <w:r>
                      <w:rPr>
                        <w:b/>
                        <w:spacing w:val="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Merkmale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6" w:lineRule="auto" w:before="14"/>
                      <w:ind w:left="2324" w:right="184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Türdicke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124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Türbreite</w:t>
                    </w:r>
                  </w:p>
                  <w:p>
                    <w:pPr>
                      <w:spacing w:line="266" w:lineRule="auto" w:before="156"/>
                      <w:ind w:left="2324" w:right="123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</w:t>
                    </w:r>
                    <w:r>
                      <w:rPr>
                        <w:spacing w:val="-2"/>
                        <w:sz w:val="20"/>
                      </w:rPr>
                      <w:t>Höhenverstellbarkeit Dämpfung</w:t>
                    </w:r>
                  </w:p>
                  <w:p>
                    <w:pPr>
                      <w:spacing w:line="230" w:lineRule="exact" w:before="0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Türe</w:t>
                    </w:r>
                  </w:p>
                  <w:p>
                    <w:pPr>
                      <w:spacing w:before="25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Oberflächenfarbe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sichtbare</w:t>
                    </w:r>
                    <w:r>
                      <w:rPr>
                        <w:spacing w:val="-2"/>
                        <w:sz w:val="20"/>
                      </w:rPr>
                      <w:t> Profile</w:t>
                    </w:r>
                  </w:p>
                </w:txbxContent>
              </v:textbox>
              <w10:wrap type="none"/>
            </v:shape>
            <v:shape style="position:absolute;left:7615;top:5413;width:2017;height:2495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39–45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750–1250</w:t>
                    </w:r>
                    <w:r>
                      <w:rPr>
                        <w:spacing w:val="-5"/>
                        <w:sz w:val="20"/>
                      </w:rPr>
                      <w:t> mm</w:t>
                    </w:r>
                  </w:p>
                  <w:p>
                    <w:pPr>
                      <w:spacing w:line="266" w:lineRule="auto" w:before="25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Lichtmassbreite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(LMB) 1250 mm</w:t>
                    </w:r>
                  </w:p>
                  <w:p>
                    <w:pPr>
                      <w:spacing w:line="266" w:lineRule="auto" w:before="0"/>
                      <w:ind w:left="0" w:right="120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Nein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Holz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eloxiert</w:t>
                    </w:r>
                  </w:p>
                </w:txbxContent>
              </v:textbox>
              <w10:wrap type="none"/>
            </v:shape>
            <v:shape style="position:absolute;left:572;top:8247;width:3660;height:454" type="#_x0000_t202" id="docshape6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Systemausführungen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Wandmontage</w:t>
                    </w:r>
                  </w:p>
                  <w:p>
                    <w:pPr>
                      <w:spacing w:before="14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Obenlaufend</w:t>
                    </w:r>
                  </w:p>
                </w:txbxContent>
              </v:textbox>
              <w10:wrap type="none"/>
            </v:shape>
            <v:shape style="position:absolute;left:7615;top:8247;width:229;height:454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572;top:9052;width:1854;height:199" type="#_x0000_t202" id="docshape6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9041;width:4947;height:709" type="#_x0000_t202" id="docshape65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</w:tabs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leicht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privat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>
                    <w:pPr>
                      <w:tabs>
                        <w:tab w:pos="4717" w:val="left" w:leader="none"/>
                      </w:tabs>
                      <w:spacing w:line="266" w:lineRule="auto" w:before="2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mittel / halb öffentlich zugänglich</w:t>
                      <w:tab/>
                    </w:r>
                    <w:r>
                      <w:rPr>
                        <w:spacing w:val="-6"/>
                        <w:sz w:val="20"/>
                      </w:rPr>
                      <w:t>Ja </w:t>
                    </w: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hoch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tabs>
          <w:tab w:pos="2461" w:val="left" w:leader="none"/>
        </w:tabs>
        <w:spacing w:before="52"/>
        <w:ind w:left="2461" w:right="109" w:hanging="2349"/>
        <w:jc w:val="left"/>
        <w:rPr>
          <w:sz w:val="21"/>
        </w:rPr>
      </w:pPr>
      <w:r>
        <w:rPr>
          <w:b/>
          <w:position w:val="2"/>
          <w:sz w:val="20"/>
        </w:rPr>
        <w:t>Durchgeführte Tests</w:t>
        <w:tab/>
      </w:r>
      <w:r>
        <w:rPr>
          <w:spacing w:val="-4"/>
          <w:sz w:val="21"/>
        </w:rPr>
        <w:t>Schlösser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und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Baubeschläge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–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Beschläge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für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Schiebetüren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und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Falttüren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nach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EN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1527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/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2020 </w:t>
      </w:r>
      <w:r>
        <w:rPr>
          <w:spacing w:val="-2"/>
          <w:sz w:val="21"/>
        </w:rPr>
        <w:t>–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Dauer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der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Funktionsfähigkeit: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Klasse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6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(höchste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Klasse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=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100’000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Zyklen)</w:t>
      </w: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BodyText"/>
        <w:tabs>
          <w:tab w:pos="2461" w:val="left" w:leader="none"/>
        </w:tabs>
        <w:spacing w:line="244" w:lineRule="auto"/>
        <w:ind w:left="2461" w:right="42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Für die einwandfreie Funktion der von Hawa gelieferten Produkte und für die Haltbarkeit sämtlicher</w:t>
      </w:r>
      <w:r>
        <w:rPr>
          <w:spacing w:val="-4"/>
        </w:rPr>
        <w:t> </w:t>
      </w:r>
      <w:r>
        <w:rPr/>
        <w:t>Teile</w:t>
      </w:r>
      <w:r>
        <w:rPr>
          <w:spacing w:val="-4"/>
        </w:rPr>
        <w:t> </w:t>
      </w:r>
      <w:r>
        <w:rPr/>
        <w:t>mit</w:t>
      </w:r>
      <w:r>
        <w:rPr>
          <w:spacing w:val="-5"/>
        </w:rPr>
        <w:t> </w:t>
      </w:r>
      <w:r>
        <w:rPr/>
        <w:t>Ausnahme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Verschleissteilen</w:t>
      </w:r>
      <w:r>
        <w:rPr>
          <w:spacing w:val="-5"/>
        </w:rPr>
        <w:t> </w:t>
      </w:r>
      <w:r>
        <w:rPr/>
        <w:t>leistet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Gewähr</w:t>
      </w:r>
      <w:r>
        <w:rPr>
          <w:spacing w:val="-4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Dauer</w:t>
      </w:r>
      <w:r>
        <w:rPr>
          <w:spacing w:val="-4"/>
        </w:rPr>
        <w:t> </w:t>
      </w:r>
      <w:r>
        <w:rPr/>
        <w:t>von 2 Jahren ab Gefahrenübergang.</w:t>
      </w:r>
    </w:p>
    <w:p>
      <w:pPr>
        <w:spacing w:after="0" w:line="244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20"/>
          <w:pgNumType w:start="1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2461" w:val="left" w:leader="none"/>
        </w:tabs>
        <w:spacing w:line="242" w:lineRule="auto" w:before="53"/>
        <w:ind w:left="2461" w:right="582" w:hanging="2349"/>
      </w:pPr>
      <w:r>
        <w:rPr>
          <w:b/>
          <w:spacing w:val="-2"/>
          <w:position w:val="1"/>
        </w:rPr>
        <w:t>Produktausführung</w:t>
      </w:r>
      <w:r>
        <w:rPr>
          <w:b/>
          <w:position w:val="1"/>
        </w:rPr>
        <w:tab/>
      </w:r>
      <w:r>
        <w:rPr/>
        <w:t>Hawa Porta 60</w:t>
      </w:r>
      <w:r>
        <w:rPr>
          <w:spacing w:val="-1"/>
        </w:rPr>
        <w:t> </w:t>
      </w:r>
      <w:r>
        <w:rPr/>
        <w:t>HMD</w:t>
      </w:r>
      <w:r>
        <w:rPr>
          <w:spacing w:val="-2"/>
        </w:rPr>
        <w:t> </w:t>
      </w:r>
      <w:r>
        <w:rPr/>
        <w:t>Acoustics bestehend</w:t>
      </w:r>
      <w:r>
        <w:rPr>
          <w:spacing w:val="-1"/>
        </w:rPr>
        <w:t> </w:t>
      </w:r>
      <w:r>
        <w:rPr/>
        <w:t>aus Laufschiene,</w:t>
      </w:r>
      <w:r>
        <w:rPr>
          <w:spacing w:val="-1"/>
        </w:rPr>
        <w:t> </w:t>
      </w:r>
      <w:r>
        <w:rPr/>
        <w:t>Laufwerk</w:t>
      </w:r>
      <w:r>
        <w:rPr>
          <w:spacing w:val="-1"/>
        </w:rPr>
        <w:t> </w:t>
      </w:r>
      <w:r>
        <w:rPr/>
        <w:t>mit</w:t>
      </w:r>
      <w:r>
        <w:rPr>
          <w:spacing w:val="-1"/>
        </w:rPr>
        <w:t> </w:t>
      </w:r>
      <w:r>
        <w:rPr/>
        <w:t>Gleitlagerrollen, SoftStop, Stopper mit Rückhaltefeder, Laufwerk-Träger Kunststoff mit Gehäuse Stahl, horizontales Dichtungs-Set, Dichtung vertikal</w:t>
      </w:r>
    </w:p>
    <w:p>
      <w:pPr>
        <w:pStyle w:val="BodyText"/>
        <w:spacing w:before="5"/>
      </w:pPr>
    </w:p>
    <w:p>
      <w:pPr>
        <w:pStyle w:val="BodyText"/>
        <w:ind w:left="2461"/>
      </w:pPr>
      <w:r>
        <w:rPr>
          <w:spacing w:val="-2"/>
        </w:rPr>
        <w:t>Optional:</w:t>
      </w:r>
    </w:p>
    <w:p>
      <w:pPr>
        <w:pStyle w:val="BodyText"/>
        <w:spacing w:line="242" w:lineRule="auto" w:before="3"/>
        <w:ind w:left="2461" w:right="3277"/>
      </w:pPr>
      <w:r>
        <w:rPr/>
        <w:t>(….)</w:t>
      </w:r>
      <w:r>
        <w:rPr>
          <w:spacing w:val="-7"/>
        </w:rPr>
        <w:t> </w:t>
      </w:r>
      <w:r>
        <w:rPr/>
        <w:t>Laufschine</w:t>
      </w:r>
      <w:r>
        <w:rPr>
          <w:spacing w:val="-5"/>
        </w:rPr>
        <w:t> </w:t>
      </w:r>
      <w:r>
        <w:rPr/>
        <w:t>mit</w:t>
      </w:r>
      <w:r>
        <w:rPr>
          <w:spacing w:val="-6"/>
        </w:rPr>
        <w:t> </w:t>
      </w:r>
      <w:r>
        <w:rPr/>
        <w:t>Distanzerweiterung</w:t>
      </w:r>
      <w:r>
        <w:rPr>
          <w:spacing w:val="-5"/>
        </w:rPr>
        <w:t> </w:t>
      </w:r>
      <w:r>
        <w:rPr/>
        <w:t>+9</w:t>
      </w:r>
      <w:r>
        <w:rPr>
          <w:spacing w:val="-6"/>
        </w:rPr>
        <w:t> </w:t>
      </w:r>
      <w:r>
        <w:rPr/>
        <w:t>mm/+20</w:t>
      </w:r>
      <w:r>
        <w:rPr>
          <w:spacing w:val="-6"/>
        </w:rPr>
        <w:t> </w:t>
      </w:r>
      <w:r>
        <w:rPr/>
        <w:t>mm (….) Clip-Blende zu Laufschiene</w:t>
      </w:r>
    </w:p>
    <w:p>
      <w:pPr>
        <w:pStyle w:val="BodyText"/>
        <w:spacing w:before="1"/>
        <w:ind w:left="2461"/>
      </w:pPr>
      <w:r>
        <w:rPr>
          <w:spacing w:val="-2"/>
        </w:rPr>
        <w:t>(….)</w:t>
      </w:r>
      <w:r>
        <w:rPr>
          <w:spacing w:val="3"/>
        </w:rPr>
        <w:t> </w:t>
      </w:r>
      <w:r>
        <w:rPr>
          <w:spacing w:val="-2"/>
        </w:rPr>
        <w:t>Blendenendstück,</w:t>
      </w:r>
      <w:r>
        <w:rPr>
          <w:spacing w:val="4"/>
        </w:rPr>
        <w:t> </w:t>
      </w:r>
      <w:r>
        <w:rPr>
          <w:spacing w:val="-2"/>
        </w:rPr>
        <w:t>Kunststoff</w:t>
      </w:r>
    </w:p>
    <w:p>
      <w:pPr>
        <w:pStyle w:val="BodyText"/>
      </w:pPr>
    </w:p>
    <w:p>
      <w:pPr>
        <w:pStyle w:val="BodyText"/>
      </w:pPr>
    </w:p>
    <w:p>
      <w:pPr>
        <w:pStyle w:val="Heading1"/>
        <w:tabs>
          <w:tab w:pos="2461" w:val="left" w:leader="none"/>
        </w:tabs>
        <w:spacing w:before="125"/>
        <w:ind w:left="112"/>
      </w:pPr>
      <w:r>
        <w:rPr>
          <w:spacing w:val="-2"/>
          <w:position w:val="1"/>
        </w:rPr>
        <w:t>Schnittstellen</w:t>
      </w:r>
      <w:r>
        <w:rPr>
          <w:position w:val="1"/>
        </w:rPr>
        <w:tab/>
      </w:r>
      <w:r>
        <w:rPr>
          <w:spacing w:val="-2"/>
        </w:rPr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7"/>
        <w:jc w:val="left"/>
        <w:rPr>
          <w:sz w:val="20"/>
        </w:rPr>
      </w:pPr>
      <w:r>
        <w:rPr>
          <w:sz w:val="20"/>
        </w:rPr>
        <w:t>Tragprofil-</w:t>
      </w:r>
      <w:r>
        <w:rPr>
          <w:spacing w:val="-4"/>
          <w:sz w:val="20"/>
        </w:rPr>
        <w:t> </w:t>
      </w:r>
      <w:r>
        <w:rPr>
          <w:sz w:val="20"/>
        </w:rPr>
        <w:t>und</w:t>
      </w:r>
      <w:r>
        <w:rPr>
          <w:spacing w:val="-3"/>
          <w:sz w:val="20"/>
        </w:rPr>
        <w:t> </w:t>
      </w:r>
      <w:r>
        <w:rPr>
          <w:sz w:val="20"/>
        </w:rPr>
        <w:t>Dichtungsnut</w:t>
      </w:r>
      <w:r>
        <w:rPr>
          <w:spacing w:val="-3"/>
          <w:sz w:val="20"/>
        </w:rPr>
        <w:t> </w:t>
      </w:r>
      <w:r>
        <w:rPr>
          <w:sz w:val="20"/>
        </w:rPr>
        <w:t>oben</w:t>
      </w:r>
      <w:r>
        <w:rPr>
          <w:spacing w:val="-3"/>
          <w:sz w:val="20"/>
        </w:rPr>
        <w:t> </w:t>
      </w:r>
      <w:r>
        <w:rPr>
          <w:sz w:val="20"/>
        </w:rPr>
        <w:t>(H</w:t>
      </w:r>
      <w:r>
        <w:rPr>
          <w:spacing w:val="-3"/>
          <w:sz w:val="20"/>
        </w:rPr>
        <w:t> </w:t>
      </w:r>
      <w:r>
        <w:rPr>
          <w:sz w:val="20"/>
        </w:rPr>
        <w:t>×</w:t>
      </w:r>
      <w:r>
        <w:rPr>
          <w:spacing w:val="-1"/>
          <w:sz w:val="20"/>
        </w:rPr>
        <w:t> </w:t>
      </w:r>
      <w:r>
        <w:rPr>
          <w:sz w:val="20"/>
        </w:rPr>
        <w:t>B)</w:t>
      </w:r>
      <w:r>
        <w:rPr>
          <w:spacing w:val="-4"/>
          <w:sz w:val="20"/>
        </w:rPr>
        <w:t> </w:t>
      </w:r>
      <w:r>
        <w:rPr>
          <w:sz w:val="20"/>
        </w:rPr>
        <w:t>30</w:t>
      </w:r>
      <w:r>
        <w:rPr>
          <w:spacing w:val="-3"/>
          <w:sz w:val="20"/>
        </w:rPr>
        <w:t> </w:t>
      </w:r>
      <w:r>
        <w:rPr>
          <w:sz w:val="20"/>
        </w:rPr>
        <w:t>×</w:t>
      </w:r>
      <w:r>
        <w:rPr>
          <w:spacing w:val="-2"/>
          <w:sz w:val="20"/>
        </w:rPr>
        <w:t> </w:t>
      </w:r>
      <w:r>
        <w:rPr>
          <w:sz w:val="20"/>
        </w:rPr>
        <w:t>27</w:t>
      </w:r>
      <w:r>
        <w:rPr>
          <w:spacing w:val="-3"/>
          <w:sz w:val="20"/>
        </w:rPr>
        <w:t> </w:t>
      </w:r>
      <w:r>
        <w:rPr>
          <w:spacing w:val="-7"/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7"/>
        <w:jc w:val="left"/>
        <w:rPr>
          <w:sz w:val="20"/>
        </w:rPr>
      </w:pPr>
      <w:r>
        <w:rPr>
          <w:sz w:val="20"/>
        </w:rPr>
        <w:t>Führungs-</w:t>
      </w:r>
      <w:r>
        <w:rPr>
          <w:spacing w:val="-6"/>
          <w:sz w:val="20"/>
        </w:rPr>
        <w:t> </w:t>
      </w:r>
      <w:r>
        <w:rPr>
          <w:sz w:val="20"/>
        </w:rPr>
        <w:t>und</w:t>
      </w:r>
      <w:r>
        <w:rPr>
          <w:spacing w:val="-5"/>
          <w:sz w:val="20"/>
        </w:rPr>
        <w:t> </w:t>
      </w:r>
      <w:r>
        <w:rPr>
          <w:sz w:val="20"/>
        </w:rPr>
        <w:t>Dichtungsnut</w:t>
      </w:r>
      <w:r>
        <w:rPr>
          <w:spacing w:val="-4"/>
          <w:sz w:val="20"/>
        </w:rPr>
        <w:t> </w:t>
      </w:r>
      <w:r>
        <w:rPr>
          <w:sz w:val="20"/>
        </w:rPr>
        <w:t>unten</w:t>
      </w:r>
      <w:r>
        <w:rPr>
          <w:spacing w:val="-5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3"/>
          <w:sz w:val="20"/>
        </w:rPr>
        <w:t> </w:t>
      </w:r>
      <w:r>
        <w:rPr>
          <w:sz w:val="20"/>
        </w:rPr>
        <w:t>B)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3"/>
          <w:sz w:val="20"/>
        </w:rPr>
        <w:t> </w:t>
      </w:r>
      <w:r>
        <w:rPr>
          <w:sz w:val="20"/>
        </w:rPr>
        <w:t>23</w:t>
      </w:r>
      <w:r>
        <w:rPr>
          <w:spacing w:val="-5"/>
          <w:sz w:val="20"/>
        </w:rPr>
        <w:t> </w:t>
      </w:r>
      <w:r>
        <w:rPr>
          <w:spacing w:val="-7"/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7"/>
        <w:jc w:val="left"/>
        <w:rPr>
          <w:sz w:val="20"/>
        </w:rPr>
      </w:pPr>
      <w:r>
        <w:rPr>
          <w:sz w:val="20"/>
        </w:rPr>
        <w:t>Geschraubte</w:t>
      </w:r>
      <w:r>
        <w:rPr>
          <w:spacing w:val="-3"/>
          <w:sz w:val="20"/>
        </w:rPr>
        <w:t> </w:t>
      </w:r>
      <w:r>
        <w:rPr>
          <w:sz w:val="20"/>
        </w:rPr>
        <w:t>Befestigung</w:t>
      </w:r>
      <w:r>
        <w:rPr>
          <w:spacing w:val="-3"/>
          <w:sz w:val="20"/>
        </w:rPr>
        <w:t> </w:t>
      </w:r>
      <w:r>
        <w:rPr>
          <w:sz w:val="20"/>
        </w:rPr>
        <w:t>der</w:t>
      </w:r>
      <w:r>
        <w:rPr>
          <w:spacing w:val="-2"/>
          <w:sz w:val="20"/>
        </w:rPr>
        <w:t> </w:t>
      </w:r>
      <w:r>
        <w:rPr>
          <w:sz w:val="20"/>
        </w:rPr>
        <w:t>Tragprofile</w:t>
      </w:r>
      <w:r>
        <w:rPr>
          <w:spacing w:val="-3"/>
          <w:sz w:val="20"/>
        </w:rPr>
        <w:t> </w:t>
      </w:r>
      <w:r>
        <w:rPr>
          <w:sz w:val="20"/>
        </w:rPr>
        <w:t>und</w:t>
      </w:r>
      <w:r>
        <w:rPr>
          <w:spacing w:val="-4"/>
          <w:sz w:val="20"/>
        </w:rPr>
        <w:t> </w:t>
      </w:r>
      <w:r>
        <w:rPr>
          <w:sz w:val="20"/>
        </w:rPr>
        <w:t>horizontalen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Dichtungen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7"/>
        <w:jc w:val="left"/>
        <w:rPr>
          <w:sz w:val="20"/>
        </w:rPr>
      </w:pPr>
      <w:r>
        <w:rPr>
          <w:sz w:val="20"/>
        </w:rPr>
        <w:t>Nut</w:t>
      </w:r>
      <w:r>
        <w:rPr>
          <w:spacing w:val="-1"/>
          <w:sz w:val="20"/>
        </w:rPr>
        <w:t> </w:t>
      </w:r>
      <w:r>
        <w:rPr>
          <w:sz w:val="20"/>
        </w:rPr>
        <w:t>für Dichtung</w:t>
      </w:r>
      <w:r>
        <w:rPr>
          <w:spacing w:val="1"/>
          <w:sz w:val="20"/>
        </w:rPr>
        <w:t> </w:t>
      </w:r>
      <w:r>
        <w:rPr>
          <w:sz w:val="20"/>
        </w:rPr>
        <w:t>vertikal</w:t>
      </w:r>
      <w:r>
        <w:rPr>
          <w:spacing w:val="-2"/>
          <w:sz w:val="20"/>
        </w:rPr>
        <w:t> </w:t>
      </w:r>
      <w:r>
        <w:rPr>
          <w:sz w:val="20"/>
        </w:rPr>
        <w:t>4</w:t>
      </w:r>
      <w:r>
        <w:rPr>
          <w:spacing w:val="-1"/>
          <w:sz w:val="20"/>
        </w:rPr>
        <w:t> </w:t>
      </w:r>
      <w:r>
        <w:rPr>
          <w:sz w:val="20"/>
        </w:rPr>
        <w:t>x 4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mm</w:t>
      </w:r>
    </w:p>
    <w:p>
      <w:pPr>
        <w:pStyle w:val="BodyText"/>
        <w:rPr>
          <w:sz w:val="21"/>
        </w:rPr>
      </w:pPr>
    </w:p>
    <w:p>
      <w:pPr>
        <w:pStyle w:val="Heading1"/>
      </w:pPr>
      <w:r>
        <w:rPr>
          <w:spacing w:val="-2"/>
        </w:rPr>
        <w:t>Dichtungsebene</w:t>
      </w:r>
      <w:r>
        <w:rPr>
          <w:spacing w:val="8"/>
        </w:rPr>
        <w:t> </w:t>
      </w:r>
      <w:r>
        <w:rPr>
          <w:spacing w:val="-2"/>
        </w:rPr>
        <w:t>vertikal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4" w:lineRule="auto" w:before="3" w:after="0"/>
        <w:ind w:left="2461" w:right="2584" w:firstLine="0"/>
        <w:jc w:val="left"/>
        <w:rPr>
          <w:sz w:val="20"/>
        </w:rPr>
      </w:pPr>
      <w:r>
        <w:rPr>
          <w:sz w:val="20"/>
        </w:rPr>
        <w:t>Auflauffläche für vertikale Dichtung muss bauseitig gelöst werden (min. 6 mm Vorsatz zur Wandkonstruktion)</w:t>
      </w:r>
    </w:p>
    <w:p>
      <w:pPr>
        <w:pStyle w:val="BodyText"/>
        <w:spacing w:before="6"/>
      </w:pPr>
    </w:p>
    <w:p>
      <w:pPr>
        <w:pStyle w:val="Heading1"/>
        <w:spacing w:before="1"/>
      </w:pPr>
      <w:r>
        <w:rPr/>
        <w:t>Spaltmass</w:t>
      </w:r>
      <w:r>
        <w:rPr>
          <w:spacing w:val="-8"/>
        </w:rPr>
        <w:t> </w:t>
      </w:r>
      <w:r>
        <w:rPr/>
        <w:t>zum</w:t>
      </w:r>
      <w:r>
        <w:rPr>
          <w:spacing w:val="-8"/>
        </w:rPr>
        <w:t> </w:t>
      </w:r>
      <w:r>
        <w:rPr>
          <w:spacing w:val="-4"/>
        </w:rPr>
        <w:t>Boden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7"/>
        <w:jc w:val="left"/>
        <w:rPr>
          <w:sz w:val="20"/>
        </w:rPr>
      </w:pPr>
      <w:r>
        <w:rPr>
          <w:sz w:val="20"/>
        </w:rPr>
        <w:t>Bodenluft</w:t>
      </w:r>
      <w:r>
        <w:rPr>
          <w:spacing w:val="-2"/>
          <w:sz w:val="20"/>
        </w:rPr>
        <w:t> </w:t>
      </w:r>
      <w:r>
        <w:rPr>
          <w:sz w:val="20"/>
        </w:rPr>
        <w:t>von</w:t>
      </w:r>
      <w:r>
        <w:rPr>
          <w:spacing w:val="-2"/>
          <w:sz w:val="20"/>
        </w:rPr>
        <w:t> </w:t>
      </w:r>
      <w:r>
        <w:rPr>
          <w:sz w:val="20"/>
        </w:rPr>
        <w:t>8–12</w:t>
      </w:r>
      <w:r>
        <w:rPr>
          <w:spacing w:val="-2"/>
          <w:sz w:val="20"/>
        </w:rPr>
        <w:t> </w:t>
      </w:r>
      <w:r>
        <w:rPr>
          <w:sz w:val="20"/>
        </w:rPr>
        <w:t>mm können</w:t>
      </w:r>
      <w:r>
        <w:rPr>
          <w:spacing w:val="-2"/>
          <w:sz w:val="20"/>
        </w:rPr>
        <w:t> </w:t>
      </w:r>
      <w:r>
        <w:rPr>
          <w:sz w:val="20"/>
        </w:rPr>
        <w:t>von</w:t>
      </w:r>
      <w:r>
        <w:rPr>
          <w:spacing w:val="-2"/>
          <w:sz w:val="20"/>
        </w:rPr>
        <w:t> </w:t>
      </w:r>
      <w:r>
        <w:rPr>
          <w:sz w:val="20"/>
        </w:rPr>
        <w:t>der Dichtung</w:t>
      </w:r>
      <w:r>
        <w:rPr>
          <w:spacing w:val="-1"/>
          <w:sz w:val="20"/>
        </w:rPr>
        <w:t> </w:t>
      </w:r>
      <w:r>
        <w:rPr>
          <w:sz w:val="20"/>
        </w:rPr>
        <w:t>aufgenommen</w:t>
      </w:r>
      <w:r>
        <w:rPr>
          <w:spacing w:val="-2"/>
          <w:sz w:val="20"/>
        </w:rPr>
        <w:t> werden</w:t>
      </w:r>
    </w:p>
    <w:sectPr>
      <w:pgSz w:w="11910" w:h="16840"/>
      <w:pgMar w:header="401" w:footer="1105" w:top="1960" w:bottom="130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65.05pt;height:35.2pt;mso-position-horizontal-relative:page;mso-position-vertical-relative:page;z-index:-15860224" type="#_x0000_t202" id="docshape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Sliding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before="2"/>
                  <w:ind w:left="20"/>
                </w:pPr>
                <w:r>
                  <w:rPr/>
                  <w:t>Untere Fischbachstrasse</w:t>
                </w:r>
                <w:r>
                  <w:rPr>
                    <w:spacing w:val="1"/>
                  </w:rPr>
                  <w:t> </w:t>
                </w:r>
                <w:r>
                  <w:rPr/>
                  <w:t>4,</w:t>
                </w:r>
                <w:r>
                  <w:rPr>
                    <w:spacing w:val="-4"/>
                  </w:rPr>
                  <w:t> </w:t>
                </w:r>
                <w:r>
                  <w:rPr/>
                  <w:t>8932</w:t>
                </w:r>
                <w:r>
                  <w:rPr>
                    <w:spacing w:val="3"/>
                  </w:rPr>
                  <w:t> </w:t>
                </w:r>
                <w:r>
                  <w:rPr/>
                  <w:t>Mettmenstetten, </w:t>
                </w:r>
                <w:r>
                  <w:rPr>
                    <w:spacing w:val="-2"/>
                  </w:rPr>
                  <w:t>Schweiz</w:t>
                </w:r>
              </w:p>
              <w:p>
                <w:pPr>
                  <w:pStyle w:val="BodyText"/>
                  <w:spacing w:before="3"/>
                  <w:ind w:left="20"/>
                </w:pPr>
                <w:r>
                  <w:rPr/>
                  <w:t>Tel.</w:t>
                </w:r>
                <w:r>
                  <w:rPr>
                    <w:spacing w:val="-10"/>
                  </w:rPr>
                  <w:t> </w:t>
                </w:r>
                <w:r>
                  <w:rPr/>
                  <w:t>+41</w:t>
                </w:r>
                <w:r>
                  <w:rPr>
                    <w:spacing w:val="-9"/>
                  </w:rPr>
                  <w:t> </w:t>
                </w:r>
                <w:r>
                  <w:rPr/>
                  <w:t>44</w:t>
                </w:r>
                <w:r>
                  <w:rPr>
                    <w:spacing w:val="-9"/>
                  </w:rPr>
                  <w:t> </w:t>
                </w:r>
                <w:r>
                  <w:rPr/>
                  <w:t>787</w:t>
                </w:r>
                <w:r>
                  <w:rPr>
                    <w:spacing w:val="-9"/>
                  </w:rPr>
                  <w:t> </w:t>
                </w:r>
                <w:r>
                  <w:rPr/>
                  <w:t>17</w:t>
                </w:r>
                <w:r>
                  <w:rPr>
                    <w:spacing w:val="-9"/>
                  </w:rPr>
                  <w:t> </w:t>
                </w:r>
                <w:r>
                  <w:rPr/>
                  <w:t>17,</w:t>
                </w:r>
                <w:r>
                  <w:rPr>
                    <w:spacing w:val="-9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10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9712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4720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5232">
          <wp:simplePos x="0" y="0"/>
          <wp:positionH relativeFrom="page">
            <wp:posOffset>4839120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3.951141pt;margin-top:68.660667pt;width:101.25pt;height:13.95pt;mso-position-horizontal-relative:page;mso-position-vertical-relative:page;z-index:-15860736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</w:t>
                </w:r>
                <w:r>
                  <w:rPr>
                    <w:color w:val="003C78"/>
                    <w:spacing w:val="-5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HMD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Acoustics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461" w:hanging="156"/>
      </w:pPr>
      <w:rPr>
        <w:rFonts w:hint="default" w:ascii="Arial" w:hAnsi="Arial" w:eastAsia="Arial" w:cs="Arial"/>
        <w:b w:val="0"/>
        <w:bCs w:val="0"/>
        <w:i w:val="0"/>
        <w:iCs w:val="0"/>
        <w:w w:val="89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3316" w:hanging="156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173" w:hanging="156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5030" w:hanging="156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887" w:hanging="156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744" w:hanging="156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601" w:hanging="156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8458" w:hanging="156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9315" w:hanging="156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2461"/>
      <w:outlineLvl w:val="1"/>
    </w:pPr>
    <w:rPr>
      <w:rFonts w:ascii="Arial" w:hAnsi="Arial" w:eastAsia="Arial" w:cs="Arial"/>
      <w:b/>
      <w:bCs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Arial" w:hAnsi="Arial" w:eastAsia="Arial" w:cs="Arial"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3"/>
      <w:ind w:left="2617" w:hanging="157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header" Target="header1.xml"/><Relationship Id="rId10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RB-Dokument" ma:contentTypeID="0x0101006AC3765A0786A4449984FA6528730044009955D99867F9FF4489F2087A1DCC9D14" ma:contentTypeVersion="730" ma:contentTypeDescription="Ein neues Dokument erstellen." ma:contentTypeScope="" ma:versionID="09c766455355cefac1c7f2f06b8590fd">
  <xsd:schema xmlns:xsd="http://www.w3.org/2001/XMLSchema" xmlns:xs="http://www.w3.org/2001/XMLSchema" xmlns:p="http://schemas.microsoft.com/office/2006/metadata/properties" xmlns:ns2="27819eda-e351-45b6-a2d1-d831f05793df" xmlns:ns3="68ae7dd2-07f9-4d22-aba4-16bf36411cb5" targetNamespace="http://schemas.microsoft.com/office/2006/metadata/properties" ma:root="true" ma:fieldsID="7f17efcc4bd2e72887ca85f8f16e4ba6" ns2:_="" ns3:_="">
    <xsd:import namespace="27819eda-e351-45b6-a2d1-d831f05793df"/>
    <xsd:import namespace="68ae7dd2-07f9-4d22-aba4-16bf36411cb5"/>
    <xsd:element name="properties">
      <xsd:complexType>
        <xsd:sequence>
          <xsd:element name="documentManagement">
            <xsd:complexType>
              <xsd:all>
                <xsd:element ref="ns2:na74073760a4466d89e9b0086664636b" minOccurs="0"/>
                <xsd:element ref="ns2:TaxCatchAll" minOccurs="0"/>
                <xsd:element ref="ns2:TaxCatchAllLabel" minOccurs="0"/>
                <xsd:element ref="ns2:gecc8a7b92dc4143b40ed966b67d8c43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hac83ba79a7843a991293e3ec836598f" minOccurs="0"/>
                <xsd:element ref="ns2:mf77967b98324d2a8d9f1a70513f7b6e" minOccurs="0"/>
                <xsd:element ref="ns2:l3d3e07b7aae4a37a14d75273a4e8ffb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9eda-e351-45b6-a2d1-d831f05793df" elementFormDefault="qualified">
    <xsd:import namespace="http://schemas.microsoft.com/office/2006/documentManagement/types"/>
    <xsd:import namespace="http://schemas.microsoft.com/office/infopath/2007/PartnerControls"/>
    <xsd:element name="na74073760a4466d89e9b0086664636b" ma:index="8" nillable="true" ma:taxonomy="true" ma:internalName="na74073760a4466d89e9b0086664636b" ma:taxonomyFieldName="CRBDocumentConfidentiality" ma:displayName="Vertraulichkeit" ma:default="3;#nicht klassifiziert|e9a63179-acab-4ffe-b80d-50b63910b599" ma:fieldId="{7a740737-60a4-466d-89e9-b0086664636b}" ma:sspId="126264fd-0fbe-4c48-9126-7f35911828a3" ma:termSetId="78959b6b-c626-41e7-9392-edaa97577a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1f82b23-1ade-4720-a83a-d9ff41de23d3}" ma:internalName="TaxCatchAll" ma:showField="CatchAllData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1f82b23-1ade-4720-a83a-d9ff41de23d3}" ma:internalName="TaxCatchAllLabel" ma:readOnly="true" ma:showField="CatchAllDataLabel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cc8a7b92dc4143b40ed966b67d8c43" ma:index="12" nillable="true" ma:taxonomy="true" ma:internalName="gecc8a7b92dc4143b40ed966b67d8c43" ma:taxonomyFieldName="CRBDocumentType" ma:displayName="Dokumenttyp" ma:readOnly="false" ma:default="" ma:fieldId="{0ecc8a7b-92dc-4143-b40e-d966b67d8c43}" ma:sspId="126264fd-0fbe-4c48-9126-7f35911828a3" ma:termSetId="a67ae8b6-9ed5-445f-b98f-9829d185bf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hac83ba79a7843a991293e3ec836598f" ma:index="28" nillable="true" ma:taxonomy="true" ma:internalName="hac83ba79a7843a991293e3ec836598f" ma:taxonomyFieldName="CRBProductService" ma:displayName="Produkte/Dienstleistungen" ma:default="" ma:fieldId="{1ac83ba7-9a78-43a9-9129-3e3ec836598f}" ma:taxonomyMulti="true" ma:sspId="126264fd-0fbe-4c48-9126-7f35911828a3" ma:termSetId="72a0912a-f609-466d-8b80-4a8776dc3d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77967b98324d2a8d9f1a70513f7b6e" ma:index="30" nillable="true" ma:taxonomy="true" ma:internalName="mf77967b98324d2a8d9f1a70513f7b6e" ma:taxonomyFieldName="CRBDocumentLanguage" ma:displayName="Dokumentsprache" ma:default="5;#Deutsch|c64f71a8-8878-4990-be64-596a8dd67008" ma:fieldId="{6f77967b-9832-4d2a-8d9f-1a70513f7b6e}" ma:sspId="126264fd-0fbe-4c48-9126-7f35911828a3" ma:termSetId="4566e054-1b4e-423f-8c24-921a75bbb7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d3e07b7aae4a37a14d75273a4e8ffb" ma:index="32" nillable="true" ma:taxonomy="true" ma:internalName="l3d3e07b7aae4a37a14d75273a4e8ffb" ma:taxonomyFieldName="CRBDocumentTags" ma:displayName="Tags" ma:default="" ma:fieldId="{53d3e07b-7aae-4a37-a14d-75273a4e8ffb}" ma:taxonomyMulti="true" ma:sspId="126264fd-0fbe-4c48-9126-7f35911828a3" ma:termSetId="9e177c12-8119-4e30-b99e-4527d34b68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7dd2-07f9-4d22-aba4-16bf36411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Bildmarkierungen" ma:readOnly="false" ma:fieldId="{5cf76f15-5ced-4ddc-b409-7134ff3c332f}" ma:taxonomyMulti="true" ma:sspId="126264fd-0fbe-4c48-9126-7f3591182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74073760a4466d89e9b0086664636b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nicht klassifiziert</TermName>
          <TermId xmlns="http://schemas.microsoft.com/office/infopath/2007/PartnerControls">e9a63179-acab-4ffe-b80d-50b63910b599</TermId>
        </TermInfo>
      </Terms>
    </na74073760a4466d89e9b0086664636b>
    <hac83ba79a7843a991293e3ec836598f xmlns="27819eda-e351-45b6-a2d1-d831f05793df">
      <Terms xmlns="http://schemas.microsoft.com/office/infopath/2007/PartnerControls"/>
    </hac83ba79a7843a991293e3ec836598f>
    <mf77967b98324d2a8d9f1a70513f7b6e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Deutsch</TermName>
          <TermId xmlns="http://schemas.microsoft.com/office/infopath/2007/PartnerControls">c64f71a8-8878-4990-be64-596a8dd67008</TermId>
        </TermInfo>
      </Terms>
    </mf77967b98324d2a8d9f1a70513f7b6e>
    <lcf76f155ced4ddcb4097134ff3c332f xmlns="68ae7dd2-07f9-4d22-aba4-16bf36411cb5">
      <Terms xmlns="http://schemas.microsoft.com/office/infopath/2007/PartnerControls"/>
    </lcf76f155ced4ddcb4097134ff3c332f>
    <TaxCatchAll xmlns="27819eda-e351-45b6-a2d1-d831f05793df">
      <Value>4</Value>
      <Value>2</Value>
      <Value>1</Value>
    </TaxCatchAll>
    <l3d3e07b7aae4a37a14d75273a4e8ffb xmlns="27819eda-e351-45b6-a2d1-d831f05793df">
      <Terms xmlns="http://schemas.microsoft.com/office/infopath/2007/PartnerControls"/>
    </l3d3e07b7aae4a37a14d75273a4e8ffb>
    <gecc8a7b92dc4143b40ed966b67d8c43 xmlns="27819eda-e351-45b6-a2d1-d831f05793df">
      <Terms xmlns="http://schemas.microsoft.com/office/infopath/2007/PartnerControls"/>
    </gecc8a7b92dc4143b40ed966b67d8c43>
    <_dlc_DocId xmlns="27819eda-e351-45b6-a2d1-d831f05793df">CRBDOC0080-1146401013-432256</_dlc_DocId>
    <_dlc_DocIdUrl xmlns="27819eda-e351-45b6-a2d1-d831f05793df">
      <Url>https://crbch.sharepoint.com/sites/prj-prd/_layouts/15/DocIdRedir.aspx?ID=CRBDOC0080-1146401013-432256</Url>
      <Description>CRBDOC0080-1146401013-432256</Description>
    </_dlc_DocIdUrl>
  </documentManagement>
</p:properties>
</file>

<file path=customXml/itemProps1.xml><?xml version="1.0" encoding="utf-8"?>
<ds:datastoreItem xmlns:ds="http://schemas.openxmlformats.org/officeDocument/2006/customXml" ds:itemID="{8253D525-253C-48A8-99FB-9510E108514C}"/>
</file>

<file path=customXml/itemProps2.xml><?xml version="1.0" encoding="utf-8"?>
<ds:datastoreItem xmlns:ds="http://schemas.openxmlformats.org/officeDocument/2006/customXml" ds:itemID="{455B3772-7902-4CE5-A056-F73EAD3C3A49}"/>
</file>

<file path=customXml/itemProps3.xml><?xml version="1.0" encoding="utf-8"?>
<ds:datastoreItem xmlns:ds="http://schemas.openxmlformats.org/officeDocument/2006/customXml" ds:itemID="{D661EBBC-225E-4BB9-BE54-CC92A826036A}"/>
</file>

<file path=customXml/itemProps4.xml><?xml version="1.0" encoding="utf-8"?>
<ds:datastoreItem xmlns:ds="http://schemas.openxmlformats.org/officeDocument/2006/customXml" ds:itemID="{FC056826-AB7D-4212-92FE-801ADC151B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2022-12-15T08:56:05Z</dcterms:created>
  <dcterms:modified xsi:type="dcterms:W3CDTF">2022-12-15T08:56:05Z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2022-12-15T00:00:00Z</vt:filetime>
  </property>
  <property fmtid="{D5CDD505-2E9C-101B-9397-08002B2CF9AE}" pid="5" name="Producer">
    <vt:lpwstr>wPDF4 x64 by WPCubed GmbH</vt:lpwstr>
  </property>
  <property fmtid="{D5CDD505-2E9C-101B-9397-08002B2CF9AE}" pid="6" name="ContentTypeId">
    <vt:lpwstr>0x0101006AC3765A0786A4449984FA6528730044009955D99867F9FF4489F2087A1DCC9D14</vt:lpwstr>
  </property>
  <property fmtid="{D5CDD505-2E9C-101B-9397-08002B2CF9AE}" pid="7" name="kffc5fbcca014a279587992f4ed89d7a">
    <vt:lpwstr>Entwurf|4e2781bd-20f0-431b-b6b7-f25c3d75ccc3</vt:lpwstr>
  </property>
  <property fmtid="{D5CDD505-2E9C-101B-9397-08002B2CF9AE}" pid="8" name="_dlc_DocIdItemGuid">
    <vt:lpwstr>8a2800a6-1f8c-430c-9135-9492c75d42fd</vt:lpwstr>
  </property>
  <property fmtid="{D5CDD505-2E9C-101B-9397-08002B2CF9AE}" pid="9" name="CRBDocumentLanguage">
    <vt:lpwstr>4;#Deutsch|c64f71a8-8878-4990-be64-596a8dd67008</vt:lpwstr>
  </property>
  <property fmtid="{D5CDD505-2E9C-101B-9397-08002B2CF9AE}" pid="10" name="CRBDocumentConfidentiality">
    <vt:lpwstr>2;#nicht klassifiziert|e9a63179-acab-4ffe-b80d-50b63910b599</vt:lpwstr>
  </property>
  <property fmtid="{D5CDD505-2E9C-101B-9397-08002B2CF9AE}" pid="11" name="CRBDocumentTags">
    <vt:lpwstr/>
  </property>
  <property fmtid="{D5CDD505-2E9C-101B-9397-08002B2CF9AE}" pid="12" name="CRBQuarter">
    <vt:lpwstr/>
  </property>
  <property fmtid="{D5CDD505-2E9C-101B-9397-08002B2CF9AE}" pid="13" name="MediaServiceImageTags">
    <vt:lpwstr/>
  </property>
  <property fmtid="{D5CDD505-2E9C-101B-9397-08002B2CF9AE}" pid="14" name="CRBProductService">
    <vt:lpwstr/>
  </property>
  <property fmtid="{D5CDD505-2E9C-101B-9397-08002B2CF9AE}" pid="15" name="oba584a1513544f48972e82f0d438173">
    <vt:lpwstr/>
  </property>
  <property fmtid="{D5CDD505-2E9C-101B-9397-08002B2CF9AE}" pid="16" name="CRBRegulationStatusTerm">
    <vt:lpwstr>1;#Entwurf|4e2781bd-20f0-431b-b6b7-f25c3d75ccc3</vt:lpwstr>
  </property>
  <property fmtid="{D5CDD505-2E9C-101B-9397-08002B2CF9AE}" pid="17" name="CRBOfferStatus">
    <vt:lpwstr/>
  </property>
  <property fmtid="{D5CDD505-2E9C-101B-9397-08002B2CF9AE}" pid="18" name="ddb89087ffe6432caf4253177aabd1d0">
    <vt:lpwstr/>
  </property>
  <property fmtid="{D5CDD505-2E9C-101B-9397-08002B2CF9AE}" pid="19" name="CRBDocumentType">
    <vt:lpwstr/>
  </property>
</Properties>
</file>