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Pfleiderer flameprotect compact</w:t>
      </w:r>
    </w:p>
    <w:p w:rsidR="00E274D2" w:rsidRDefault="00E274D2" w:rsidP="00E274D2">
      <w:pPr>
        <w:pStyle w:val="KeinLeerraum"/>
        <w:rPr>
          <w:lang w:val="fr-FR"/>
        </w:rPr>
      </w:pPr>
    </w:p>
    <w:p w:rsidR="00E274D2" w:rsidRDefault="00E274D2" w:rsidP="00E274D2">
      <w:pPr>
        <w:pStyle w:val="KeinLeerraum"/>
        <w:rPr>
          <w:lang w:val="fr-FR"/>
        </w:rPr>
      </w:pPr>
      <w:bookmarkStart w:id="0" w:name="_GoBack"/>
      <w:bookmarkEnd w:id="0"/>
    </w:p>
    <w:p w:rsid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Panneau ignifuge non combustible conforme à la norme EN 438-4, composé d'éléments minéraux primaires, avec âme de couleur blanche homogène et surface mélaminée décorative sur les deux faces.</w:t>
      </w:r>
    </w:p>
    <w:p w:rsidR="00E274D2" w:rsidRPr="00E274D2" w:rsidRDefault="00E274D2" w:rsidP="00E274D2">
      <w:pPr>
        <w:pStyle w:val="KeinLeerraum"/>
        <w:rPr>
          <w:b/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Formats de panneaux :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Largeur (mm) Longueur (mm) Épaisseur totale (mm)</w:t>
      </w:r>
      <w:r w:rsidRPr="00E274D2">
        <w:rPr>
          <w:lang w:val="fr-FR"/>
        </w:rPr>
        <w:tab/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2.800 2.070 4 | 6 | 7 | 8 | 10 | 12 | 13 | 15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Norme de produit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En référence à la norme EN 438-4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Matériau de support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Stratifié compact minéral : Noyau compact composé d'éléments minéraux primaires avec d'excellentes propriétés de résistance. Convient pour les zones soumises à des exigences particulièrement élevées en matière de protection incendie.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Densité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env. 1.900 kg/m³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Réaction au feu</w:t>
      </w:r>
      <w:r>
        <w:rPr>
          <w:b/>
          <w:lang w:val="fr-FR"/>
        </w:rPr>
        <w:t> :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Europe : incombustible A2-s1,0 (EN 13501-1), Suisse RF1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Classe d'émission de formaldéhyde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E1 E05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b/>
          <w:lang w:val="fr-FR"/>
        </w:rPr>
      </w:pPr>
      <w:r w:rsidRPr="00E274D2">
        <w:rPr>
          <w:b/>
          <w:lang w:val="fr-FR"/>
        </w:rPr>
        <w:t>Sécurité du produit</w:t>
      </w:r>
    </w:p>
    <w:p w:rsidR="00E274D2" w:rsidRDefault="00E274D2" w:rsidP="00E274D2">
      <w:pPr>
        <w:pStyle w:val="KeinLeerraum"/>
        <w:rPr>
          <w:lang w:val="fr-FR"/>
        </w:rPr>
      </w:pP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Ce produit constitue un article selon le règlement REACH CE 1907/2006 et n'est pas soumis à l'obligation d'enregistrement selon l'article 7.</w:t>
      </w:r>
    </w:p>
    <w:p w:rsidR="00E274D2" w:rsidRP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>La surface est physiologiquement neutre et autorisée pour le contact avec les aliments conformément au règlement (UE) n° 10/2011.</w:t>
      </w:r>
    </w:p>
    <w:p w:rsidR="00E274D2" w:rsidRDefault="00E274D2" w:rsidP="00E274D2">
      <w:pPr>
        <w:pStyle w:val="KeinLeerraum"/>
        <w:rPr>
          <w:lang w:val="fr-FR"/>
        </w:rPr>
      </w:pPr>
      <w:r w:rsidRPr="00E274D2">
        <w:rPr>
          <w:lang w:val="fr-FR"/>
        </w:rPr>
        <w:t xml:space="preserve">La surface décorative est composée de couches de papier et d'un noyau de matériau minéral imprégnés de résines thermodurcissables. Celles-ci durcissent complètement pendant le processus de fabrication sous l'effet de la chaleur et de la haute pression. Elles forment un matériau stable, résistant et non </w:t>
      </w:r>
      <w:proofErr w:type="spellStart"/>
      <w:r w:rsidRPr="00E274D2">
        <w:rPr>
          <w:lang w:val="fr-FR"/>
        </w:rPr>
        <w:t>réactivable</w:t>
      </w:r>
      <w:proofErr w:type="spellEnd"/>
      <w:r w:rsidRPr="00E274D2">
        <w:rPr>
          <w:lang w:val="fr-FR"/>
        </w:rPr>
        <w:t>.</w:t>
      </w:r>
      <w:r w:rsidRPr="00E274D2">
        <w:rPr>
          <w:lang w:val="fr-FR"/>
        </w:rPr>
        <w:t xml:space="preserve"> </w:t>
      </w:r>
    </w:p>
    <w:p w:rsidR="00E274D2" w:rsidRDefault="00E274D2" w:rsidP="00E274D2">
      <w:pPr>
        <w:pStyle w:val="KeinLeerraum"/>
        <w:rPr>
          <w:lang w:val="fr-FR"/>
        </w:rPr>
      </w:pPr>
    </w:p>
    <w:p w:rsidR="00E449D8" w:rsidRPr="00E274D2" w:rsidRDefault="00E274D2" w:rsidP="00E274D2">
      <w:pPr>
        <w:pStyle w:val="KeinLeerraum"/>
        <w:rPr>
          <w:lang w:val="fr-FR"/>
        </w:rPr>
      </w:pPr>
      <w:r>
        <w:rPr>
          <w:lang w:val="fr-FR"/>
        </w:rPr>
        <w:t>E</w:t>
      </w:r>
      <w:r w:rsidRPr="00E274D2">
        <w:rPr>
          <w:lang w:val="fr-FR"/>
        </w:rPr>
        <w:t>n outre, des effets mécaniques sur la surface du produit peuvent entraîner une modification optique plus contrastée dans le cas de décors foncés.</w:t>
      </w:r>
    </w:p>
    <w:p w:rsidR="00E274D2" w:rsidRPr="00E274D2" w:rsidRDefault="00E274D2" w:rsidP="00E274D2">
      <w:pPr>
        <w:pStyle w:val="KeinLeerraum"/>
        <w:rPr>
          <w:lang w:val="fr-FR"/>
        </w:rPr>
      </w:pPr>
    </w:p>
    <w:sectPr w:rsidR="00E274D2" w:rsidRPr="00E27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D2"/>
    <w:rsid w:val="00E274D2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C35A"/>
  <w15:chartTrackingRefBased/>
  <w15:docId w15:val="{7AC7D027-7016-45AE-BAB2-F5CCFF8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CRBDOC0080-1146401013-447489</_dlc_DocId>
    <_dlc_DocIdUrl xmlns="27819eda-e351-45b6-a2d1-d831f05793df">
      <Url>https://crbch.sharepoint.com/sites/prj-prd/_layouts/15/DocIdRedir.aspx?ID=CRBDOC0080-1146401013-447489</Url>
      <Description>CRBDOC0080-1146401013-447489</Description>
    </_dlc_DocIdUrl>
  </documentManagement>
</p:properties>
</file>

<file path=customXml/itemProps1.xml><?xml version="1.0" encoding="utf-8"?>
<ds:datastoreItem xmlns:ds="http://schemas.openxmlformats.org/officeDocument/2006/customXml" ds:itemID="{EE7AFC85-C7CB-4B84-9320-A1CDF13F2F5A}"/>
</file>

<file path=customXml/itemProps2.xml><?xml version="1.0" encoding="utf-8"?>
<ds:datastoreItem xmlns:ds="http://schemas.openxmlformats.org/officeDocument/2006/customXml" ds:itemID="{C053F8DB-DA86-4C2D-8BD7-B4FED858C8E3}"/>
</file>

<file path=customXml/itemProps3.xml><?xml version="1.0" encoding="utf-8"?>
<ds:datastoreItem xmlns:ds="http://schemas.openxmlformats.org/officeDocument/2006/customXml" ds:itemID="{F5951526-267A-4300-AEB2-AA9CBBAC9007}"/>
</file>

<file path=customXml/itemProps4.xml><?xml version="1.0" encoding="utf-8"?>
<ds:datastoreItem xmlns:ds="http://schemas.openxmlformats.org/officeDocument/2006/customXml" ds:itemID="{8A4052C9-92CD-47FD-86C2-9C34FDF4D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1</cp:revision>
  <dcterms:created xsi:type="dcterms:W3CDTF">2024-03-26T11:59:00Z</dcterms:created>
  <dcterms:modified xsi:type="dcterms:W3CDTF">2024-03-26T12:05:00Z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e346d046-34a9-4b0d-a9ae-ddd6a8409000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